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1E0" w:rsidRPr="00190337" w:rsidRDefault="00E131E0" w:rsidP="004734C3">
      <w:pPr>
        <w:rPr>
          <w:rFonts w:ascii="Arial" w:hAnsi="Arial" w:cs="Arial"/>
          <w:b/>
          <w:bCs/>
          <w:u w:val="single"/>
        </w:rPr>
      </w:pPr>
      <w:r w:rsidRPr="00190337">
        <w:rPr>
          <w:rFonts w:ascii="Arial" w:hAnsi="Arial" w:cs="Arial"/>
          <w:b/>
          <w:bCs/>
          <w:u w:val="single"/>
        </w:rPr>
        <w:t>Organizace školního roku</w:t>
      </w:r>
    </w:p>
    <w:p w:rsidR="0057617D" w:rsidRDefault="00501D25" w:rsidP="004734C3">
      <w:pPr>
        <w:rPr>
          <w:rFonts w:ascii="Arial" w:hAnsi="Arial" w:cs="Arial"/>
          <w:b/>
          <w:bCs/>
          <w:color w:val="548DD4" w:themeColor="text2" w:themeTint="99"/>
          <w:u w:val="single"/>
        </w:rPr>
      </w:pPr>
      <w:r w:rsidRPr="00E131E0">
        <w:rPr>
          <w:rFonts w:ascii="Arial" w:hAnsi="Arial" w:cs="Arial"/>
          <w:b/>
          <w:bCs/>
          <w:color w:val="548DD4" w:themeColor="text2" w:themeTint="99"/>
          <w:u w:val="single"/>
        </w:rPr>
        <w:t>Tổ chức của năm học</w:t>
      </w:r>
    </w:p>
    <w:p w:rsidR="00E131E0" w:rsidRDefault="00E131E0" w:rsidP="004734C3">
      <w:pPr>
        <w:rPr>
          <w:rFonts w:ascii="Arial" w:hAnsi="Arial" w:cs="Arial"/>
          <w:b/>
          <w:bCs/>
          <w:color w:val="548DD4" w:themeColor="text2" w:themeTint="99"/>
          <w:u w:val="single"/>
        </w:rPr>
      </w:pPr>
    </w:p>
    <w:p w:rsidR="00E131E0" w:rsidRPr="004734C3" w:rsidRDefault="00E131E0" w:rsidP="004734C3">
      <w:pPr>
        <w:numPr>
          <w:ilvl w:val="0"/>
          <w:numId w:val="5"/>
        </w:numPr>
        <w:rPr>
          <w:rFonts w:ascii="Arial" w:hAnsi="Arial" w:cs="Arial"/>
          <w:bCs/>
        </w:rPr>
      </w:pPr>
      <w:r w:rsidRPr="00190337">
        <w:rPr>
          <w:rFonts w:ascii="Arial" w:hAnsi="Arial" w:cs="Arial"/>
          <w:bCs/>
        </w:rPr>
        <w:t>Vyučování začíná zpravidla v 8 : 00 a končí na prvním stupni nejpozději kolem půl jedné, na druhém stupni mají žáci již odpolední vyučování. Žáci prvního stupně mají většinou možnost navštěvovat družinu až do odpoledních hodin.</w:t>
      </w:r>
    </w:p>
    <w:p w:rsidR="0057617D" w:rsidRPr="00E131E0" w:rsidRDefault="00501D25" w:rsidP="004734C3">
      <w:pPr>
        <w:ind w:left="720"/>
        <w:jc w:val="both"/>
        <w:rPr>
          <w:rFonts w:ascii="Arial" w:hAnsi="Arial" w:cs="Arial"/>
          <w:bCs/>
          <w:color w:val="548DD4" w:themeColor="text2" w:themeTint="99"/>
        </w:rPr>
      </w:pPr>
      <w:r w:rsidRPr="00E131E0">
        <w:rPr>
          <w:rFonts w:ascii="Arial" w:hAnsi="Arial" w:cs="Arial"/>
          <w:bCs/>
          <w:color w:val="548DD4" w:themeColor="text2" w:themeTint="99"/>
        </w:rPr>
        <w:t>Lớp học thường bắt đầu lúc 8 : 00 và kết thúc</w:t>
      </w:r>
      <w:r w:rsidR="003359E7" w:rsidRPr="00E131E0">
        <w:rPr>
          <w:rFonts w:ascii="Arial" w:hAnsi="Arial" w:cs="Arial"/>
          <w:bCs/>
          <w:color w:val="548DD4" w:themeColor="text2" w:themeTint="99"/>
        </w:rPr>
        <w:t xml:space="preserve"> muộn nhất lúc 12 rưỡi đối với học sinh cấp 1,</w:t>
      </w:r>
      <w:r w:rsidRPr="00E131E0">
        <w:rPr>
          <w:rFonts w:ascii="Arial" w:hAnsi="Arial" w:cs="Arial"/>
          <w:bCs/>
          <w:color w:val="548DD4" w:themeColor="text2" w:themeTint="99"/>
        </w:rPr>
        <w:t xml:space="preserve"> </w:t>
      </w:r>
      <w:r w:rsidR="00392567" w:rsidRPr="00E131E0">
        <w:rPr>
          <w:rFonts w:ascii="Arial" w:hAnsi="Arial" w:cs="Arial"/>
          <w:bCs/>
          <w:color w:val="548DD4" w:themeColor="text2" w:themeTint="99"/>
        </w:rPr>
        <w:t>lúc học sinh cấp 2 đã bắt đầu</w:t>
      </w:r>
      <w:r w:rsidR="003359E7" w:rsidRPr="00E131E0">
        <w:rPr>
          <w:rFonts w:ascii="Arial" w:hAnsi="Arial" w:cs="Arial"/>
          <w:bCs/>
          <w:color w:val="548DD4" w:themeColor="text2" w:themeTint="99"/>
        </w:rPr>
        <w:t xml:space="preserve"> buổi </w:t>
      </w:r>
      <w:r w:rsidR="00392567" w:rsidRPr="00E131E0">
        <w:rPr>
          <w:rFonts w:ascii="Arial" w:hAnsi="Arial" w:cs="Arial"/>
          <w:bCs/>
          <w:color w:val="548DD4" w:themeColor="text2" w:themeTint="99"/>
        </w:rPr>
        <w:t xml:space="preserve">học </w:t>
      </w:r>
      <w:r w:rsidR="003359E7" w:rsidRPr="00E131E0">
        <w:rPr>
          <w:rFonts w:ascii="Arial" w:hAnsi="Arial" w:cs="Arial"/>
          <w:bCs/>
          <w:color w:val="548DD4" w:themeColor="text2" w:themeTint="99"/>
        </w:rPr>
        <w:t xml:space="preserve">chiều. Học sinh cấp 1 đa số được lựa chọn vào để vào lớp </w:t>
      </w:r>
      <w:r w:rsidR="00392567" w:rsidRPr="00E131E0">
        <w:rPr>
          <w:rFonts w:ascii="Arial" w:hAnsi="Arial" w:cs="Arial"/>
          <w:bCs/>
          <w:color w:val="548DD4" w:themeColor="text2" w:themeTint="99"/>
        </w:rPr>
        <w:t>nhà trẻ(družina)</w:t>
      </w:r>
      <w:r w:rsidR="003359E7" w:rsidRPr="00E131E0">
        <w:rPr>
          <w:rFonts w:ascii="Arial" w:hAnsi="Arial" w:cs="Arial"/>
          <w:bCs/>
          <w:color w:val="548DD4" w:themeColor="text2" w:themeTint="99"/>
        </w:rPr>
        <w:t xml:space="preserve"> đến buổi chiều.</w:t>
      </w:r>
    </w:p>
    <w:p w:rsidR="0057617D" w:rsidRDefault="00E131E0" w:rsidP="004734C3">
      <w:pPr>
        <w:tabs>
          <w:tab w:val="left" w:pos="789"/>
        </w:tabs>
        <w:ind w:left="360"/>
        <w:jc w:val="both"/>
        <w:rPr>
          <w:rFonts w:ascii="Arial" w:hAnsi="Arial" w:cs="Arial"/>
          <w:bCs/>
          <w:color w:val="548DD4" w:themeColor="text2" w:themeTint="99"/>
        </w:rPr>
      </w:pPr>
      <w:r>
        <w:rPr>
          <w:rFonts w:ascii="Arial" w:hAnsi="Arial" w:cs="Arial"/>
          <w:bCs/>
          <w:color w:val="548DD4" w:themeColor="text2" w:themeTint="99"/>
        </w:rPr>
        <w:tab/>
      </w:r>
    </w:p>
    <w:p w:rsidR="00E131E0" w:rsidRDefault="00E131E0" w:rsidP="004734C3">
      <w:pPr>
        <w:tabs>
          <w:tab w:val="left" w:pos="789"/>
        </w:tabs>
        <w:ind w:left="360"/>
        <w:jc w:val="both"/>
        <w:rPr>
          <w:rFonts w:ascii="Arial" w:hAnsi="Arial" w:cs="Arial"/>
          <w:bCs/>
          <w:color w:val="548DD4" w:themeColor="text2" w:themeTint="99"/>
        </w:rPr>
      </w:pPr>
    </w:p>
    <w:p w:rsidR="00E131E0" w:rsidRPr="004734C3" w:rsidRDefault="00E131E0" w:rsidP="004734C3">
      <w:pPr>
        <w:numPr>
          <w:ilvl w:val="0"/>
          <w:numId w:val="5"/>
        </w:numPr>
        <w:rPr>
          <w:rFonts w:ascii="Arial" w:hAnsi="Arial" w:cs="Arial"/>
        </w:rPr>
      </w:pPr>
      <w:r w:rsidRPr="00190337">
        <w:rPr>
          <w:rFonts w:ascii="Arial" w:hAnsi="Arial" w:cs="Arial"/>
          <w:bCs/>
        </w:rPr>
        <w:t>Školní rok pro všechny typy škol začíná 1. září běžného roku a končí 31. srpna následujícího roku; člení se na období školního vyučování a období školních prázdnin.</w:t>
      </w:r>
      <w:r w:rsidRPr="00190337">
        <w:rPr>
          <w:rFonts w:ascii="Arial" w:hAnsi="Arial" w:cs="Arial"/>
        </w:rPr>
        <w:t xml:space="preserve"> </w:t>
      </w:r>
    </w:p>
    <w:p w:rsidR="00E131E0" w:rsidRDefault="003359E7" w:rsidP="004734C3">
      <w:pPr>
        <w:ind w:left="720"/>
        <w:jc w:val="both"/>
        <w:rPr>
          <w:rFonts w:ascii="Arial" w:hAnsi="Arial" w:cs="Arial"/>
          <w:color w:val="548DD4" w:themeColor="text2" w:themeTint="99"/>
        </w:rPr>
      </w:pPr>
      <w:r w:rsidRPr="00E131E0">
        <w:rPr>
          <w:rFonts w:ascii="Arial" w:hAnsi="Arial" w:cs="Arial"/>
          <w:bCs/>
          <w:color w:val="548DD4" w:themeColor="text2" w:themeTint="99"/>
        </w:rPr>
        <w:t xml:space="preserve">Năm học mới bắt đầu đối với mọi trường vào 1. tháng 9 và kết thúc 31. tháng 8 của năm tiếp theo; được chia ra thành giai đoạn đến trường và giai đoạn nghỉ </w:t>
      </w:r>
      <w:r w:rsidR="0057617D" w:rsidRPr="00E131E0">
        <w:rPr>
          <w:rFonts w:ascii="Arial" w:hAnsi="Arial" w:cs="Arial"/>
          <w:bCs/>
          <w:color w:val="548DD4" w:themeColor="text2" w:themeTint="99"/>
        </w:rPr>
        <w:t>.</w:t>
      </w:r>
      <w:r w:rsidR="0057617D" w:rsidRPr="00E131E0">
        <w:rPr>
          <w:rFonts w:ascii="Arial" w:hAnsi="Arial" w:cs="Arial"/>
          <w:color w:val="548DD4" w:themeColor="text2" w:themeTint="99"/>
        </w:rPr>
        <w:t xml:space="preserve"> </w:t>
      </w:r>
    </w:p>
    <w:p w:rsidR="00E131E0" w:rsidRDefault="00E131E0" w:rsidP="004734C3">
      <w:pPr>
        <w:ind w:left="720"/>
        <w:jc w:val="both"/>
        <w:rPr>
          <w:rFonts w:ascii="Arial" w:hAnsi="Arial" w:cs="Arial"/>
          <w:color w:val="548DD4" w:themeColor="text2" w:themeTint="99"/>
        </w:rPr>
      </w:pPr>
    </w:p>
    <w:p w:rsidR="00E131E0" w:rsidRDefault="00E131E0" w:rsidP="004734C3">
      <w:pPr>
        <w:ind w:left="720"/>
        <w:jc w:val="both"/>
        <w:rPr>
          <w:rFonts w:ascii="Arial" w:hAnsi="Arial" w:cs="Arial"/>
          <w:color w:val="548DD4" w:themeColor="text2" w:themeTint="99"/>
        </w:rPr>
      </w:pPr>
    </w:p>
    <w:p w:rsidR="00E131E0" w:rsidRDefault="00E131E0" w:rsidP="004734C3">
      <w:pPr>
        <w:ind w:left="720"/>
        <w:jc w:val="both"/>
        <w:rPr>
          <w:rFonts w:ascii="Arial" w:hAnsi="Arial" w:cs="Arial"/>
          <w:b/>
          <w:bCs/>
        </w:rPr>
      </w:pPr>
      <w:r w:rsidRPr="00190337">
        <w:rPr>
          <w:rFonts w:ascii="Arial" w:hAnsi="Arial" w:cs="Arial"/>
          <w:b/>
          <w:bCs/>
        </w:rPr>
        <w:t xml:space="preserve">Období školního vyučování </w:t>
      </w:r>
    </w:p>
    <w:p w:rsidR="009F4155" w:rsidRDefault="003359E7" w:rsidP="004734C3">
      <w:pPr>
        <w:ind w:left="720"/>
        <w:jc w:val="both"/>
        <w:rPr>
          <w:rFonts w:ascii="Arial" w:hAnsi="Arial" w:cs="Arial"/>
          <w:b/>
          <w:bCs/>
        </w:rPr>
      </w:pPr>
      <w:r w:rsidRPr="00E131E0">
        <w:rPr>
          <w:rFonts w:ascii="Arial" w:hAnsi="Arial" w:cs="Arial"/>
          <w:b/>
          <w:bCs/>
          <w:color w:val="548DD4" w:themeColor="text2" w:themeTint="99"/>
        </w:rPr>
        <w:t xml:space="preserve">Giai đoạn đến trường </w:t>
      </w:r>
      <w:r w:rsidR="0057617D" w:rsidRPr="00E131E0">
        <w:rPr>
          <w:rFonts w:ascii="Arial" w:hAnsi="Arial" w:cs="Arial"/>
          <w:b/>
          <w:bCs/>
          <w:color w:val="548DD4" w:themeColor="text2" w:themeTint="99"/>
        </w:rPr>
        <w:t xml:space="preserve">  </w:t>
      </w:r>
    </w:p>
    <w:p w:rsidR="00E131E0" w:rsidRDefault="00E131E0" w:rsidP="004734C3">
      <w:pPr>
        <w:ind w:left="720"/>
        <w:jc w:val="both"/>
        <w:rPr>
          <w:rFonts w:ascii="Arial" w:hAnsi="Arial" w:cs="Arial"/>
          <w:b/>
          <w:bCs/>
        </w:rPr>
      </w:pPr>
    </w:p>
    <w:p w:rsidR="00E131E0" w:rsidRPr="004734C3" w:rsidRDefault="00E131E0" w:rsidP="004734C3">
      <w:pPr>
        <w:numPr>
          <w:ilvl w:val="0"/>
          <w:numId w:val="6"/>
        </w:numPr>
        <w:rPr>
          <w:rFonts w:ascii="Arial" w:hAnsi="Arial" w:cs="Arial"/>
          <w:bCs/>
        </w:rPr>
      </w:pPr>
      <w:r w:rsidRPr="00190337">
        <w:rPr>
          <w:rFonts w:ascii="Arial" w:hAnsi="Arial" w:cs="Arial"/>
          <w:bCs/>
        </w:rPr>
        <w:t xml:space="preserve">Začíná 1. září a končí 30. června následujícího kalendářního roku; </w:t>
      </w:r>
    </w:p>
    <w:p w:rsidR="0057617D" w:rsidRDefault="003359E7" w:rsidP="004734C3">
      <w:pPr>
        <w:ind w:left="720"/>
        <w:jc w:val="both"/>
        <w:rPr>
          <w:rFonts w:ascii="Arial" w:hAnsi="Arial" w:cs="Arial"/>
          <w:bCs/>
          <w:color w:val="548DD4" w:themeColor="text2" w:themeTint="99"/>
        </w:rPr>
      </w:pPr>
      <w:r w:rsidRPr="00E131E0">
        <w:rPr>
          <w:rFonts w:ascii="Arial" w:hAnsi="Arial" w:cs="Arial"/>
          <w:bCs/>
          <w:color w:val="548DD4" w:themeColor="text2" w:themeTint="99"/>
        </w:rPr>
        <w:t>Bắt đầu từ 1. tháng 9 và kết thúc vào 30. tháng 6 của năm lịch tiếp theo</w:t>
      </w:r>
      <w:r w:rsidR="0057617D" w:rsidRPr="00E131E0">
        <w:rPr>
          <w:rFonts w:ascii="Arial" w:hAnsi="Arial" w:cs="Arial"/>
          <w:bCs/>
          <w:color w:val="548DD4" w:themeColor="text2" w:themeTint="99"/>
        </w:rPr>
        <w:t xml:space="preserve"> </w:t>
      </w:r>
    </w:p>
    <w:p w:rsidR="00E131E0" w:rsidRDefault="00E131E0" w:rsidP="004734C3">
      <w:pPr>
        <w:ind w:left="720"/>
        <w:jc w:val="both"/>
        <w:rPr>
          <w:rFonts w:ascii="Arial" w:hAnsi="Arial" w:cs="Arial"/>
          <w:bCs/>
          <w:color w:val="548DD4" w:themeColor="text2" w:themeTint="99"/>
        </w:rPr>
      </w:pPr>
    </w:p>
    <w:p w:rsidR="00E131E0" w:rsidRPr="004734C3" w:rsidRDefault="00E131E0" w:rsidP="004734C3">
      <w:pPr>
        <w:numPr>
          <w:ilvl w:val="0"/>
          <w:numId w:val="6"/>
        </w:numPr>
        <w:rPr>
          <w:rFonts w:ascii="Arial" w:hAnsi="Arial" w:cs="Arial"/>
        </w:rPr>
      </w:pPr>
      <w:r w:rsidRPr="00190337">
        <w:rPr>
          <w:rFonts w:ascii="Arial" w:hAnsi="Arial" w:cs="Arial"/>
          <w:bCs/>
        </w:rPr>
        <w:t xml:space="preserve">Člení se na první a druhé pololetí. První pololetí začíná 1. září a končí 31. ledna následujícího kalendářního roku. Druhé pololetí začíná 1. února a končí 30. června. </w:t>
      </w:r>
    </w:p>
    <w:p w:rsidR="0057617D" w:rsidRDefault="003359E7" w:rsidP="004734C3">
      <w:pPr>
        <w:ind w:left="720"/>
        <w:jc w:val="both"/>
        <w:rPr>
          <w:rFonts w:ascii="Arial" w:hAnsi="Arial" w:cs="Arial"/>
          <w:color w:val="548DD4" w:themeColor="text2" w:themeTint="99"/>
        </w:rPr>
      </w:pPr>
      <w:r w:rsidRPr="00E131E0">
        <w:rPr>
          <w:rFonts w:ascii="Arial" w:hAnsi="Arial" w:cs="Arial"/>
          <w:bCs/>
          <w:color w:val="548DD4" w:themeColor="text2" w:themeTint="99"/>
        </w:rPr>
        <w:t>được chia thành học kỳ 1 và học kỳ 2. Học kỳ 1 bắt đầu từ 1. tháng 9 và kết thúc vào 31.tháng 1 của năm lịch tiếp theo. Học kỳ 2 bắt đầu từ 1. tháng 2 và kết thúc vào 30.tháng 6</w:t>
      </w:r>
      <w:r w:rsidR="0057617D" w:rsidRPr="00E131E0">
        <w:rPr>
          <w:rFonts w:ascii="Arial" w:hAnsi="Arial" w:cs="Arial"/>
          <w:bCs/>
          <w:color w:val="548DD4" w:themeColor="text2" w:themeTint="99"/>
        </w:rPr>
        <w:t xml:space="preserve">. </w:t>
      </w:r>
    </w:p>
    <w:p w:rsidR="00E131E0" w:rsidRDefault="00E131E0" w:rsidP="004734C3">
      <w:pPr>
        <w:ind w:left="720"/>
        <w:jc w:val="both"/>
        <w:rPr>
          <w:rFonts w:ascii="Arial" w:hAnsi="Arial" w:cs="Arial"/>
          <w:color w:val="548DD4" w:themeColor="text2" w:themeTint="99"/>
        </w:rPr>
      </w:pPr>
    </w:p>
    <w:p w:rsidR="00E131E0" w:rsidRPr="004734C3" w:rsidRDefault="00E131E0" w:rsidP="004734C3">
      <w:pPr>
        <w:numPr>
          <w:ilvl w:val="0"/>
          <w:numId w:val="6"/>
        </w:numPr>
        <w:rPr>
          <w:rFonts w:ascii="Arial" w:hAnsi="Arial" w:cs="Arial"/>
        </w:rPr>
      </w:pPr>
      <w:r w:rsidRPr="00190337">
        <w:rPr>
          <w:rFonts w:ascii="Arial" w:hAnsi="Arial" w:cs="Arial"/>
          <w:bCs/>
        </w:rPr>
        <w:t xml:space="preserve">Za obě pololetí dostávají žáci </w:t>
      </w:r>
      <w:r w:rsidRPr="00190337">
        <w:rPr>
          <w:rFonts w:ascii="Arial" w:hAnsi="Arial" w:cs="Arial"/>
          <w:b/>
          <w:bCs/>
        </w:rPr>
        <w:t>vysvědčení</w:t>
      </w:r>
      <w:r w:rsidRPr="00190337">
        <w:rPr>
          <w:rFonts w:ascii="Arial" w:hAnsi="Arial" w:cs="Arial"/>
          <w:bCs/>
        </w:rPr>
        <w:t xml:space="preserve"> o svém prospěchu..</w:t>
      </w:r>
      <w:r w:rsidRPr="00190337">
        <w:rPr>
          <w:rFonts w:ascii="Arial" w:hAnsi="Arial" w:cs="Arial"/>
        </w:rPr>
        <w:t xml:space="preserve"> </w:t>
      </w:r>
    </w:p>
    <w:p w:rsidR="0057617D" w:rsidRPr="00E131E0" w:rsidRDefault="003359E7" w:rsidP="004734C3">
      <w:pPr>
        <w:ind w:left="720"/>
        <w:jc w:val="both"/>
        <w:rPr>
          <w:rFonts w:ascii="Arial" w:hAnsi="Arial" w:cs="Arial"/>
          <w:color w:val="548DD4" w:themeColor="text2" w:themeTint="99"/>
        </w:rPr>
      </w:pPr>
      <w:r w:rsidRPr="00E131E0">
        <w:rPr>
          <w:rFonts w:ascii="Arial" w:hAnsi="Arial" w:cs="Arial"/>
          <w:bCs/>
          <w:color w:val="548DD4" w:themeColor="text2" w:themeTint="99"/>
        </w:rPr>
        <w:t>Trong cả 2 kỳ học, học sinh sẽ nhận được bảng điểm đánh giá về học lực</w:t>
      </w:r>
      <w:r w:rsidR="0057617D" w:rsidRPr="00E131E0">
        <w:rPr>
          <w:rFonts w:ascii="Arial" w:hAnsi="Arial" w:cs="Arial"/>
          <w:bCs/>
          <w:color w:val="548DD4" w:themeColor="text2" w:themeTint="99"/>
        </w:rPr>
        <w:t>.</w:t>
      </w:r>
      <w:r w:rsidR="0057617D" w:rsidRPr="00E131E0">
        <w:rPr>
          <w:rFonts w:ascii="Arial" w:hAnsi="Arial" w:cs="Arial"/>
          <w:color w:val="548DD4" w:themeColor="text2" w:themeTint="99"/>
        </w:rPr>
        <w:t xml:space="preserve"> </w:t>
      </w:r>
    </w:p>
    <w:p w:rsidR="0057617D" w:rsidRDefault="00E131E0" w:rsidP="004734C3">
      <w:pPr>
        <w:tabs>
          <w:tab w:val="left" w:pos="2404"/>
        </w:tabs>
        <w:jc w:val="both"/>
        <w:rPr>
          <w:rFonts w:ascii="Arial" w:hAnsi="Arial" w:cs="Arial"/>
          <w:color w:val="548DD4" w:themeColor="text2" w:themeTint="99"/>
        </w:rPr>
      </w:pPr>
      <w:r>
        <w:rPr>
          <w:rFonts w:ascii="Arial" w:hAnsi="Arial" w:cs="Arial"/>
          <w:color w:val="548DD4" w:themeColor="text2" w:themeTint="99"/>
        </w:rPr>
        <w:tab/>
      </w:r>
    </w:p>
    <w:p w:rsidR="004734C3" w:rsidRDefault="004734C3" w:rsidP="004734C3">
      <w:pPr>
        <w:tabs>
          <w:tab w:val="left" w:pos="2404"/>
        </w:tabs>
        <w:jc w:val="both"/>
        <w:rPr>
          <w:rFonts w:ascii="Arial" w:hAnsi="Arial" w:cs="Arial"/>
          <w:color w:val="548DD4" w:themeColor="text2" w:themeTint="99"/>
        </w:rPr>
      </w:pPr>
    </w:p>
    <w:p w:rsidR="004734C3" w:rsidRDefault="004734C3" w:rsidP="004734C3">
      <w:pPr>
        <w:tabs>
          <w:tab w:val="left" w:pos="2404"/>
        </w:tabs>
        <w:jc w:val="both"/>
        <w:rPr>
          <w:rFonts w:ascii="Arial" w:hAnsi="Arial" w:cs="Arial"/>
          <w:color w:val="548DD4" w:themeColor="text2" w:themeTint="99"/>
        </w:rPr>
      </w:pPr>
    </w:p>
    <w:p w:rsidR="004734C3" w:rsidRDefault="004734C3" w:rsidP="004734C3">
      <w:pPr>
        <w:tabs>
          <w:tab w:val="left" w:pos="2404"/>
        </w:tabs>
        <w:jc w:val="both"/>
        <w:rPr>
          <w:rFonts w:ascii="Arial" w:hAnsi="Arial" w:cs="Arial"/>
          <w:color w:val="548DD4" w:themeColor="text2" w:themeTint="99"/>
        </w:rPr>
      </w:pPr>
    </w:p>
    <w:p w:rsidR="004734C3" w:rsidRDefault="004734C3" w:rsidP="004734C3">
      <w:pPr>
        <w:tabs>
          <w:tab w:val="left" w:pos="2404"/>
        </w:tabs>
        <w:jc w:val="both"/>
        <w:rPr>
          <w:rFonts w:ascii="Arial" w:hAnsi="Arial" w:cs="Arial"/>
          <w:color w:val="548DD4" w:themeColor="text2" w:themeTint="99"/>
        </w:rPr>
      </w:pPr>
    </w:p>
    <w:p w:rsidR="004734C3" w:rsidRDefault="004734C3" w:rsidP="004734C3">
      <w:pPr>
        <w:tabs>
          <w:tab w:val="left" w:pos="2404"/>
        </w:tabs>
        <w:jc w:val="both"/>
        <w:rPr>
          <w:rFonts w:ascii="Arial" w:hAnsi="Arial" w:cs="Arial"/>
          <w:color w:val="548DD4" w:themeColor="text2" w:themeTint="99"/>
        </w:rPr>
      </w:pPr>
    </w:p>
    <w:p w:rsidR="004734C3" w:rsidRDefault="004734C3" w:rsidP="004734C3">
      <w:pPr>
        <w:tabs>
          <w:tab w:val="left" w:pos="2404"/>
        </w:tabs>
        <w:jc w:val="both"/>
        <w:rPr>
          <w:rFonts w:ascii="Arial" w:hAnsi="Arial" w:cs="Arial"/>
          <w:color w:val="548DD4" w:themeColor="text2" w:themeTint="99"/>
        </w:rPr>
      </w:pPr>
    </w:p>
    <w:p w:rsidR="004734C3" w:rsidRDefault="004734C3" w:rsidP="004734C3">
      <w:pPr>
        <w:tabs>
          <w:tab w:val="left" w:pos="2404"/>
        </w:tabs>
        <w:jc w:val="both"/>
        <w:rPr>
          <w:rFonts w:ascii="Arial" w:hAnsi="Arial" w:cs="Arial"/>
          <w:color w:val="548DD4" w:themeColor="text2" w:themeTint="99"/>
        </w:rPr>
      </w:pPr>
    </w:p>
    <w:p w:rsidR="004734C3" w:rsidRDefault="004734C3" w:rsidP="004734C3">
      <w:pPr>
        <w:tabs>
          <w:tab w:val="left" w:pos="2404"/>
        </w:tabs>
        <w:jc w:val="both"/>
        <w:rPr>
          <w:rFonts w:ascii="Arial" w:hAnsi="Arial" w:cs="Arial"/>
          <w:color w:val="548DD4" w:themeColor="text2" w:themeTint="99"/>
        </w:rPr>
      </w:pPr>
    </w:p>
    <w:p w:rsidR="004734C3" w:rsidRDefault="004734C3" w:rsidP="004734C3">
      <w:pPr>
        <w:tabs>
          <w:tab w:val="left" w:pos="2404"/>
        </w:tabs>
        <w:jc w:val="both"/>
        <w:rPr>
          <w:rFonts w:ascii="Arial" w:hAnsi="Arial" w:cs="Arial"/>
          <w:color w:val="548DD4" w:themeColor="text2" w:themeTint="99"/>
        </w:rPr>
      </w:pPr>
    </w:p>
    <w:p w:rsidR="00E131E0" w:rsidRPr="00E131E0" w:rsidRDefault="00E131E0" w:rsidP="004734C3">
      <w:pPr>
        <w:tabs>
          <w:tab w:val="left" w:pos="1553"/>
        </w:tabs>
        <w:jc w:val="both"/>
        <w:rPr>
          <w:rFonts w:ascii="Arial" w:hAnsi="Arial" w:cs="Arial"/>
          <w:color w:val="548DD4" w:themeColor="text2" w:themeTint="99"/>
        </w:rPr>
      </w:pPr>
    </w:p>
    <w:p w:rsidR="00E131E0" w:rsidRPr="00190337" w:rsidRDefault="00E131E0" w:rsidP="004734C3">
      <w:pPr>
        <w:rPr>
          <w:rFonts w:ascii="Arial" w:hAnsi="Arial" w:cs="Arial"/>
        </w:rPr>
      </w:pPr>
    </w:p>
    <w:p w:rsidR="00E131E0" w:rsidRPr="004734C3" w:rsidRDefault="00E131E0" w:rsidP="004734C3">
      <w:pPr>
        <w:rPr>
          <w:rFonts w:ascii="Arial" w:hAnsi="Arial" w:cs="Arial"/>
          <w:b/>
          <w:bCs/>
        </w:rPr>
      </w:pPr>
      <w:r w:rsidRPr="00190337">
        <w:rPr>
          <w:rFonts w:ascii="Arial" w:hAnsi="Arial" w:cs="Arial"/>
          <w:b/>
          <w:bCs/>
        </w:rPr>
        <w:lastRenderedPageBreak/>
        <w:t>Prázdniny – období volna:</w:t>
      </w:r>
    </w:p>
    <w:p w:rsidR="0057617D" w:rsidRDefault="003359E7" w:rsidP="004734C3">
      <w:pPr>
        <w:jc w:val="both"/>
        <w:rPr>
          <w:rFonts w:ascii="Arial" w:hAnsi="Arial" w:cs="Arial"/>
          <w:b/>
          <w:bCs/>
          <w:color w:val="548DD4" w:themeColor="text2" w:themeTint="99"/>
        </w:rPr>
      </w:pPr>
      <w:r w:rsidRPr="00E131E0">
        <w:rPr>
          <w:rFonts w:ascii="Arial" w:hAnsi="Arial" w:cs="Arial"/>
          <w:b/>
          <w:bCs/>
          <w:color w:val="548DD4" w:themeColor="text2" w:themeTint="99"/>
        </w:rPr>
        <w:t>Giai đoạn nghỉ học</w:t>
      </w:r>
      <w:r w:rsidR="0057617D" w:rsidRPr="00E131E0">
        <w:rPr>
          <w:rFonts w:ascii="Arial" w:hAnsi="Arial" w:cs="Arial"/>
          <w:b/>
          <w:bCs/>
          <w:color w:val="548DD4" w:themeColor="text2" w:themeTint="99"/>
        </w:rPr>
        <w:t>:</w:t>
      </w:r>
    </w:p>
    <w:p w:rsidR="00E131E0" w:rsidRPr="00E131E0" w:rsidRDefault="00E131E0" w:rsidP="004734C3">
      <w:pPr>
        <w:jc w:val="both"/>
        <w:rPr>
          <w:rFonts w:ascii="Arial" w:hAnsi="Arial" w:cs="Arial"/>
          <w:b/>
          <w:bCs/>
          <w:color w:val="548DD4" w:themeColor="text2" w:themeTint="99"/>
        </w:rPr>
      </w:pPr>
    </w:p>
    <w:p w:rsidR="00E131E0" w:rsidRPr="00190337" w:rsidRDefault="00E131E0" w:rsidP="004734C3">
      <w:pPr>
        <w:ind w:left="720"/>
        <w:rPr>
          <w:rFonts w:ascii="Arial" w:hAnsi="Arial" w:cs="Arial"/>
          <w:bCs/>
        </w:rPr>
      </w:pPr>
      <w:r w:rsidRPr="00190337">
        <w:rPr>
          <w:rFonts w:ascii="Arial" w:hAnsi="Arial" w:cs="Arial"/>
          <w:b/>
          <w:bCs/>
        </w:rPr>
        <w:t>Podzimní prázdniny</w:t>
      </w:r>
      <w:r w:rsidRPr="00190337">
        <w:rPr>
          <w:rFonts w:ascii="Arial" w:hAnsi="Arial" w:cs="Arial"/>
          <w:bCs/>
        </w:rPr>
        <w:t xml:space="preserve"> - trvají dva dny a přičleňují se ke státnímu svátku 28. října.</w:t>
      </w:r>
    </w:p>
    <w:p w:rsidR="0057617D" w:rsidRDefault="003359E7" w:rsidP="004734C3">
      <w:pPr>
        <w:ind w:left="720"/>
        <w:jc w:val="both"/>
        <w:rPr>
          <w:rFonts w:ascii="Arial" w:hAnsi="Arial" w:cs="Arial"/>
          <w:bCs/>
          <w:color w:val="548DD4" w:themeColor="text2" w:themeTint="99"/>
        </w:rPr>
      </w:pPr>
      <w:r w:rsidRPr="00E131E0">
        <w:rPr>
          <w:rFonts w:ascii="Arial" w:hAnsi="Arial" w:cs="Arial"/>
          <w:b/>
          <w:bCs/>
          <w:color w:val="548DD4" w:themeColor="text2" w:themeTint="99"/>
        </w:rPr>
        <w:t>Kỳ nghỉ thu</w:t>
      </w:r>
      <w:r w:rsidR="0057617D" w:rsidRPr="00E131E0">
        <w:rPr>
          <w:rFonts w:ascii="Arial" w:hAnsi="Arial" w:cs="Arial"/>
          <w:bCs/>
          <w:color w:val="548DD4" w:themeColor="text2" w:themeTint="99"/>
        </w:rPr>
        <w:t xml:space="preserve"> </w:t>
      </w:r>
      <w:r w:rsidRPr="00E131E0">
        <w:rPr>
          <w:rFonts w:ascii="Arial" w:hAnsi="Arial" w:cs="Arial"/>
          <w:bCs/>
          <w:color w:val="548DD4" w:themeColor="text2" w:themeTint="99"/>
        </w:rPr>
        <w:t>–</w:t>
      </w:r>
      <w:r w:rsidR="0057617D" w:rsidRPr="00E131E0">
        <w:rPr>
          <w:rFonts w:ascii="Arial" w:hAnsi="Arial" w:cs="Arial"/>
          <w:bCs/>
          <w:color w:val="548DD4" w:themeColor="text2" w:themeTint="99"/>
        </w:rPr>
        <w:t xml:space="preserve"> </w:t>
      </w:r>
      <w:r w:rsidRPr="00E131E0">
        <w:rPr>
          <w:rFonts w:ascii="Arial" w:hAnsi="Arial" w:cs="Arial"/>
          <w:bCs/>
          <w:color w:val="548DD4" w:themeColor="text2" w:themeTint="99"/>
        </w:rPr>
        <w:t>kéo dài 2 ngày và đựợc kết hợp với ngày quốc lễ 28.tháng 10</w:t>
      </w:r>
      <w:r w:rsidR="0057617D" w:rsidRPr="00E131E0">
        <w:rPr>
          <w:rFonts w:ascii="Arial" w:hAnsi="Arial" w:cs="Arial"/>
          <w:bCs/>
          <w:color w:val="548DD4" w:themeColor="text2" w:themeTint="99"/>
        </w:rPr>
        <w:t xml:space="preserve">. </w:t>
      </w:r>
    </w:p>
    <w:p w:rsidR="00E131E0" w:rsidRDefault="00E131E0" w:rsidP="004734C3">
      <w:pPr>
        <w:ind w:left="720"/>
        <w:jc w:val="both"/>
        <w:rPr>
          <w:rFonts w:ascii="Arial" w:hAnsi="Arial" w:cs="Arial"/>
          <w:bCs/>
          <w:color w:val="548DD4" w:themeColor="text2" w:themeTint="99"/>
        </w:rPr>
      </w:pPr>
    </w:p>
    <w:p w:rsidR="00E131E0" w:rsidRDefault="00E131E0" w:rsidP="004734C3">
      <w:pPr>
        <w:ind w:left="720"/>
        <w:jc w:val="both"/>
        <w:rPr>
          <w:rFonts w:ascii="Arial" w:hAnsi="Arial" w:cs="Arial"/>
          <w:bCs/>
          <w:color w:val="548DD4" w:themeColor="text2" w:themeTint="99"/>
        </w:rPr>
      </w:pPr>
    </w:p>
    <w:p w:rsidR="00E131E0" w:rsidRPr="00E131E0" w:rsidRDefault="00E131E0" w:rsidP="004734C3">
      <w:pPr>
        <w:ind w:left="720"/>
        <w:jc w:val="both"/>
        <w:rPr>
          <w:rFonts w:ascii="Arial" w:hAnsi="Arial" w:cs="Arial"/>
          <w:bCs/>
          <w:color w:val="548DD4" w:themeColor="text2" w:themeTint="99"/>
        </w:rPr>
      </w:pPr>
      <w:r w:rsidRPr="00190337">
        <w:rPr>
          <w:rFonts w:ascii="Arial" w:hAnsi="Arial" w:cs="Arial"/>
          <w:b/>
          <w:bCs/>
        </w:rPr>
        <w:t>Vánoční prázdniny</w:t>
      </w:r>
      <w:r w:rsidRPr="00190337">
        <w:rPr>
          <w:rFonts w:ascii="Arial" w:hAnsi="Arial" w:cs="Arial"/>
          <w:bCs/>
        </w:rPr>
        <w:t xml:space="preserve"> - od 23. prosince do 2. ledna následujícího kalendářního roku</w:t>
      </w:r>
    </w:p>
    <w:p w:rsidR="0057617D" w:rsidRPr="00E131E0" w:rsidRDefault="003359E7" w:rsidP="004734C3">
      <w:pPr>
        <w:ind w:left="720"/>
        <w:jc w:val="both"/>
        <w:rPr>
          <w:rFonts w:ascii="Arial" w:hAnsi="Arial" w:cs="Arial"/>
          <w:bCs/>
          <w:color w:val="548DD4" w:themeColor="text2" w:themeTint="99"/>
        </w:rPr>
      </w:pPr>
      <w:r w:rsidRPr="00E131E0">
        <w:rPr>
          <w:rFonts w:ascii="Arial" w:hAnsi="Arial" w:cs="Arial"/>
          <w:b/>
          <w:bCs/>
          <w:color w:val="548DD4" w:themeColor="text2" w:themeTint="99"/>
        </w:rPr>
        <w:t>Kỳ nghỉ giáng sinh</w:t>
      </w:r>
      <w:r w:rsidR="0057617D" w:rsidRPr="00E131E0">
        <w:rPr>
          <w:rFonts w:ascii="Arial" w:hAnsi="Arial" w:cs="Arial"/>
          <w:bCs/>
          <w:color w:val="548DD4" w:themeColor="text2" w:themeTint="99"/>
        </w:rPr>
        <w:t xml:space="preserve"> </w:t>
      </w:r>
      <w:r w:rsidRPr="00E131E0">
        <w:rPr>
          <w:rFonts w:ascii="Arial" w:hAnsi="Arial" w:cs="Arial"/>
          <w:bCs/>
          <w:color w:val="548DD4" w:themeColor="text2" w:themeTint="99"/>
        </w:rPr>
        <w:t>–</w:t>
      </w:r>
      <w:r w:rsidR="0057617D" w:rsidRPr="00E131E0">
        <w:rPr>
          <w:rFonts w:ascii="Arial" w:hAnsi="Arial" w:cs="Arial"/>
          <w:bCs/>
          <w:color w:val="548DD4" w:themeColor="text2" w:themeTint="99"/>
        </w:rPr>
        <w:t xml:space="preserve"> </w:t>
      </w:r>
      <w:r w:rsidRPr="00E131E0">
        <w:rPr>
          <w:rFonts w:ascii="Arial" w:hAnsi="Arial" w:cs="Arial"/>
          <w:bCs/>
          <w:color w:val="548DD4" w:themeColor="text2" w:themeTint="99"/>
        </w:rPr>
        <w:t>từ 23.tháng 12 đến 2.tháng 1 năm lịch tiếp theo</w:t>
      </w:r>
      <w:r w:rsidR="0057617D" w:rsidRPr="00E131E0">
        <w:rPr>
          <w:rFonts w:ascii="Arial" w:hAnsi="Arial" w:cs="Arial"/>
          <w:bCs/>
          <w:color w:val="548DD4" w:themeColor="text2" w:themeTint="99"/>
        </w:rPr>
        <w:t xml:space="preserve">. </w:t>
      </w:r>
    </w:p>
    <w:p w:rsidR="0057617D" w:rsidRDefault="0057617D" w:rsidP="004734C3">
      <w:pPr>
        <w:ind w:firstLine="708"/>
        <w:jc w:val="both"/>
        <w:rPr>
          <w:rFonts w:ascii="Arial" w:hAnsi="Arial" w:cs="Arial"/>
          <w:bCs/>
          <w:color w:val="548DD4" w:themeColor="text2" w:themeTint="99"/>
        </w:rPr>
      </w:pPr>
    </w:p>
    <w:p w:rsidR="00E131E0" w:rsidRPr="004734C3" w:rsidRDefault="00E131E0" w:rsidP="004734C3">
      <w:pPr>
        <w:ind w:left="720"/>
        <w:rPr>
          <w:rFonts w:ascii="Arial" w:hAnsi="Arial" w:cs="Arial"/>
          <w:bCs/>
        </w:rPr>
      </w:pPr>
      <w:r w:rsidRPr="00190337">
        <w:rPr>
          <w:rFonts w:ascii="Arial" w:hAnsi="Arial" w:cs="Arial"/>
          <w:b/>
          <w:bCs/>
        </w:rPr>
        <w:t>Pololetní prázdniny</w:t>
      </w:r>
      <w:r w:rsidRPr="00190337">
        <w:rPr>
          <w:rFonts w:ascii="Arial" w:hAnsi="Arial" w:cs="Arial"/>
          <w:bCs/>
        </w:rPr>
        <w:t xml:space="preserve"> - trvají jeden den a připadají na pátek v době od 29. 1. do 4. 2.</w:t>
      </w:r>
    </w:p>
    <w:p w:rsidR="0057617D" w:rsidRPr="00E131E0" w:rsidRDefault="003359E7" w:rsidP="004734C3">
      <w:pPr>
        <w:ind w:left="720"/>
        <w:jc w:val="both"/>
        <w:rPr>
          <w:rFonts w:ascii="Arial" w:hAnsi="Arial" w:cs="Arial"/>
          <w:bCs/>
          <w:color w:val="548DD4" w:themeColor="text2" w:themeTint="99"/>
        </w:rPr>
      </w:pPr>
      <w:r w:rsidRPr="00E131E0">
        <w:rPr>
          <w:rFonts w:ascii="Arial" w:hAnsi="Arial" w:cs="Arial"/>
          <w:b/>
          <w:bCs/>
          <w:color w:val="548DD4" w:themeColor="text2" w:themeTint="99"/>
        </w:rPr>
        <w:t xml:space="preserve">Kỳ nghỉ giữa hè </w:t>
      </w:r>
      <w:r w:rsidRPr="00E131E0">
        <w:rPr>
          <w:rFonts w:ascii="Arial" w:hAnsi="Arial" w:cs="Arial"/>
          <w:bCs/>
          <w:color w:val="548DD4" w:themeColor="text2" w:themeTint="99"/>
        </w:rPr>
        <w:t>–</w:t>
      </w:r>
      <w:r w:rsidR="0057617D" w:rsidRPr="00E131E0">
        <w:rPr>
          <w:rFonts w:ascii="Arial" w:hAnsi="Arial" w:cs="Arial"/>
          <w:bCs/>
          <w:color w:val="548DD4" w:themeColor="text2" w:themeTint="99"/>
        </w:rPr>
        <w:t xml:space="preserve"> </w:t>
      </w:r>
      <w:r w:rsidRPr="00E131E0">
        <w:rPr>
          <w:rFonts w:ascii="Arial" w:hAnsi="Arial" w:cs="Arial"/>
          <w:bCs/>
          <w:color w:val="548DD4" w:themeColor="text2" w:themeTint="99"/>
        </w:rPr>
        <w:t>kéo dài 1 ngày và rơi vào  thứ 6 trong thời gian từ 29.tháng 1 đến 4.tháng 2</w:t>
      </w:r>
    </w:p>
    <w:p w:rsidR="0057617D" w:rsidRDefault="0057617D" w:rsidP="004734C3">
      <w:pPr>
        <w:jc w:val="both"/>
        <w:rPr>
          <w:rFonts w:ascii="Arial" w:hAnsi="Arial" w:cs="Arial"/>
          <w:bCs/>
          <w:color w:val="548DD4" w:themeColor="text2" w:themeTint="99"/>
        </w:rPr>
      </w:pPr>
    </w:p>
    <w:p w:rsidR="00E131E0" w:rsidRPr="004734C3" w:rsidRDefault="00E131E0" w:rsidP="004734C3">
      <w:pPr>
        <w:ind w:left="720"/>
        <w:rPr>
          <w:rFonts w:ascii="Arial" w:hAnsi="Arial" w:cs="Arial"/>
          <w:bCs/>
        </w:rPr>
      </w:pPr>
      <w:r w:rsidRPr="00190337">
        <w:rPr>
          <w:rFonts w:ascii="Arial" w:hAnsi="Arial" w:cs="Arial"/>
          <w:b/>
          <w:bCs/>
        </w:rPr>
        <w:t>Jarní prázdniny</w:t>
      </w:r>
      <w:r w:rsidRPr="00190337">
        <w:rPr>
          <w:rFonts w:ascii="Arial" w:hAnsi="Arial" w:cs="Arial"/>
          <w:bCs/>
        </w:rPr>
        <w:t xml:space="preserve"> - trvají jeden týden a jejich termín stanoví vyhláška podle sídla školy v rozmezí od prvního úplného týdne února do posledního úplného týdne března .</w:t>
      </w:r>
    </w:p>
    <w:p w:rsidR="0057617D" w:rsidRDefault="003359E7" w:rsidP="004734C3">
      <w:pPr>
        <w:ind w:left="720"/>
        <w:jc w:val="both"/>
        <w:rPr>
          <w:rFonts w:ascii="Arial" w:hAnsi="Arial" w:cs="Arial"/>
          <w:bCs/>
          <w:color w:val="548DD4" w:themeColor="text2" w:themeTint="99"/>
        </w:rPr>
      </w:pPr>
      <w:r w:rsidRPr="00E131E0">
        <w:rPr>
          <w:rFonts w:ascii="Arial" w:hAnsi="Arial" w:cs="Arial"/>
          <w:b/>
          <w:bCs/>
          <w:color w:val="548DD4" w:themeColor="text2" w:themeTint="99"/>
        </w:rPr>
        <w:t>Kỳ nghỉ xuân</w:t>
      </w:r>
      <w:r w:rsidR="0057617D" w:rsidRPr="00E131E0">
        <w:rPr>
          <w:rFonts w:ascii="Arial" w:hAnsi="Arial" w:cs="Arial"/>
          <w:bCs/>
          <w:color w:val="548DD4" w:themeColor="text2" w:themeTint="99"/>
        </w:rPr>
        <w:t xml:space="preserve"> </w:t>
      </w:r>
      <w:r w:rsidRPr="00E131E0">
        <w:rPr>
          <w:rFonts w:ascii="Arial" w:hAnsi="Arial" w:cs="Arial"/>
          <w:bCs/>
          <w:color w:val="548DD4" w:themeColor="text2" w:themeTint="99"/>
        </w:rPr>
        <w:t>–</w:t>
      </w:r>
      <w:r w:rsidR="0057617D" w:rsidRPr="00E131E0">
        <w:rPr>
          <w:rFonts w:ascii="Arial" w:hAnsi="Arial" w:cs="Arial"/>
          <w:bCs/>
          <w:color w:val="548DD4" w:themeColor="text2" w:themeTint="99"/>
        </w:rPr>
        <w:t xml:space="preserve"> </w:t>
      </w:r>
      <w:r w:rsidRPr="00E131E0">
        <w:rPr>
          <w:rFonts w:ascii="Arial" w:hAnsi="Arial" w:cs="Arial"/>
          <w:bCs/>
          <w:color w:val="548DD4" w:themeColor="text2" w:themeTint="99"/>
        </w:rPr>
        <w:t>kéo dài 1 tuần và thời gian được ấn định tùy theo địa điểm của trường học trong phạm vi  từ tuần đầu tiên của tháng 2 đến tuần cuối cùng của tháng 3</w:t>
      </w:r>
      <w:r w:rsidR="0057617D" w:rsidRPr="00E131E0">
        <w:rPr>
          <w:rFonts w:ascii="Arial" w:hAnsi="Arial" w:cs="Arial"/>
          <w:bCs/>
          <w:color w:val="548DD4" w:themeColor="text2" w:themeTint="99"/>
        </w:rPr>
        <w:t>.</w:t>
      </w:r>
    </w:p>
    <w:p w:rsidR="00E131E0" w:rsidRDefault="00E131E0" w:rsidP="004734C3">
      <w:pPr>
        <w:ind w:left="720"/>
        <w:jc w:val="both"/>
        <w:rPr>
          <w:rFonts w:ascii="Arial" w:hAnsi="Arial" w:cs="Arial"/>
          <w:bCs/>
          <w:color w:val="548DD4" w:themeColor="text2" w:themeTint="99"/>
        </w:rPr>
      </w:pPr>
    </w:p>
    <w:p w:rsidR="0057617D" w:rsidRPr="004734C3" w:rsidRDefault="00E131E0" w:rsidP="004734C3">
      <w:pPr>
        <w:ind w:left="720"/>
        <w:rPr>
          <w:rFonts w:ascii="Arial" w:hAnsi="Arial" w:cs="Arial"/>
          <w:bCs/>
        </w:rPr>
      </w:pPr>
      <w:r w:rsidRPr="00190337">
        <w:rPr>
          <w:rFonts w:ascii="Arial" w:hAnsi="Arial" w:cs="Arial"/>
          <w:b/>
          <w:bCs/>
        </w:rPr>
        <w:t>Velikonoční prázdniny</w:t>
      </w:r>
      <w:r w:rsidRPr="00190337">
        <w:rPr>
          <w:rFonts w:ascii="Arial" w:hAnsi="Arial" w:cs="Arial"/>
          <w:bCs/>
        </w:rPr>
        <w:t xml:space="preserve"> - připadají na čtvrtek a pátek předcházející Pondělí velikonočnímu.</w:t>
      </w:r>
    </w:p>
    <w:p w:rsidR="0057617D" w:rsidRDefault="003359E7" w:rsidP="004734C3">
      <w:pPr>
        <w:ind w:left="720"/>
        <w:jc w:val="both"/>
        <w:rPr>
          <w:rFonts w:ascii="Arial" w:hAnsi="Arial" w:cs="Arial"/>
          <w:bCs/>
          <w:color w:val="548DD4" w:themeColor="text2" w:themeTint="99"/>
        </w:rPr>
      </w:pPr>
      <w:r w:rsidRPr="00E131E0">
        <w:rPr>
          <w:rFonts w:ascii="Arial" w:hAnsi="Arial" w:cs="Arial"/>
          <w:b/>
          <w:bCs/>
          <w:color w:val="548DD4" w:themeColor="text2" w:themeTint="99"/>
        </w:rPr>
        <w:t>Kỳ nghỉ lễ phục sinh</w:t>
      </w:r>
      <w:r w:rsidR="0057617D" w:rsidRPr="00E131E0">
        <w:rPr>
          <w:rFonts w:ascii="Arial" w:hAnsi="Arial" w:cs="Arial"/>
          <w:bCs/>
          <w:color w:val="548DD4" w:themeColor="text2" w:themeTint="99"/>
        </w:rPr>
        <w:t xml:space="preserve"> </w:t>
      </w:r>
      <w:r w:rsidRPr="00E131E0">
        <w:rPr>
          <w:rFonts w:ascii="Arial" w:hAnsi="Arial" w:cs="Arial"/>
          <w:bCs/>
          <w:color w:val="548DD4" w:themeColor="text2" w:themeTint="99"/>
        </w:rPr>
        <w:t>–</w:t>
      </w:r>
      <w:r w:rsidR="0057617D" w:rsidRPr="00E131E0">
        <w:rPr>
          <w:rFonts w:ascii="Arial" w:hAnsi="Arial" w:cs="Arial"/>
          <w:bCs/>
          <w:color w:val="548DD4" w:themeColor="text2" w:themeTint="99"/>
        </w:rPr>
        <w:t xml:space="preserve"> </w:t>
      </w:r>
      <w:r w:rsidRPr="00E131E0">
        <w:rPr>
          <w:rFonts w:ascii="Arial" w:hAnsi="Arial" w:cs="Arial"/>
          <w:bCs/>
          <w:color w:val="548DD4" w:themeColor="text2" w:themeTint="99"/>
        </w:rPr>
        <w:t>rơi vào thứ 5 và thứ 6 trước của ngày Thứ 2 lễ phục sinh</w:t>
      </w:r>
      <w:r w:rsidR="0057617D" w:rsidRPr="00E131E0">
        <w:rPr>
          <w:rFonts w:ascii="Arial" w:hAnsi="Arial" w:cs="Arial"/>
          <w:bCs/>
          <w:color w:val="548DD4" w:themeColor="text2" w:themeTint="99"/>
        </w:rPr>
        <w:t xml:space="preserve">. </w:t>
      </w:r>
    </w:p>
    <w:p w:rsidR="00E131E0" w:rsidRDefault="00E131E0" w:rsidP="004734C3">
      <w:pPr>
        <w:ind w:left="720"/>
        <w:jc w:val="both"/>
        <w:rPr>
          <w:rFonts w:ascii="Arial" w:hAnsi="Arial" w:cs="Arial"/>
          <w:bCs/>
          <w:color w:val="548DD4" w:themeColor="text2" w:themeTint="99"/>
        </w:rPr>
      </w:pPr>
    </w:p>
    <w:p w:rsidR="0057617D" w:rsidRPr="004734C3" w:rsidRDefault="00E131E0" w:rsidP="004734C3">
      <w:pPr>
        <w:ind w:left="720"/>
        <w:rPr>
          <w:rFonts w:ascii="Arial" w:hAnsi="Arial" w:cs="Arial"/>
          <w:bCs/>
        </w:rPr>
      </w:pPr>
      <w:r w:rsidRPr="00190337">
        <w:rPr>
          <w:rFonts w:ascii="Arial" w:hAnsi="Arial" w:cs="Arial"/>
          <w:b/>
          <w:bCs/>
        </w:rPr>
        <w:t>Hlavní prázdniny</w:t>
      </w:r>
      <w:r w:rsidRPr="00190337">
        <w:rPr>
          <w:rFonts w:ascii="Arial" w:hAnsi="Arial" w:cs="Arial"/>
          <w:bCs/>
        </w:rPr>
        <w:t xml:space="preserve"> -od 1. července do 31. srpna.</w:t>
      </w:r>
    </w:p>
    <w:p w:rsidR="0057617D" w:rsidRDefault="003359E7" w:rsidP="004734C3">
      <w:pPr>
        <w:tabs>
          <w:tab w:val="left" w:pos="6374"/>
        </w:tabs>
        <w:ind w:left="720"/>
        <w:jc w:val="both"/>
        <w:rPr>
          <w:rFonts w:ascii="Arial" w:hAnsi="Arial" w:cs="Arial"/>
          <w:bCs/>
          <w:color w:val="548DD4" w:themeColor="text2" w:themeTint="99"/>
        </w:rPr>
      </w:pPr>
      <w:r w:rsidRPr="00E131E0">
        <w:rPr>
          <w:rFonts w:ascii="Arial" w:hAnsi="Arial" w:cs="Arial"/>
          <w:b/>
          <w:bCs/>
          <w:color w:val="548DD4" w:themeColor="text2" w:themeTint="99"/>
        </w:rPr>
        <w:t xml:space="preserve">Kỳ nghỉ chính </w:t>
      </w:r>
      <w:r w:rsidR="0057617D" w:rsidRPr="00E131E0">
        <w:rPr>
          <w:rFonts w:ascii="Arial" w:hAnsi="Arial" w:cs="Arial"/>
          <w:bCs/>
          <w:color w:val="548DD4" w:themeColor="text2" w:themeTint="99"/>
        </w:rPr>
        <w:t xml:space="preserve"> -</w:t>
      </w:r>
      <w:r w:rsidRPr="00E131E0">
        <w:rPr>
          <w:rFonts w:ascii="Arial" w:hAnsi="Arial" w:cs="Arial"/>
          <w:bCs/>
          <w:color w:val="548DD4" w:themeColor="text2" w:themeTint="99"/>
        </w:rPr>
        <w:t xml:space="preserve"> từ 1.tháng 7 đến 31.tháng 8</w:t>
      </w:r>
      <w:r w:rsidR="0057617D" w:rsidRPr="00E131E0">
        <w:rPr>
          <w:rFonts w:ascii="Arial" w:hAnsi="Arial" w:cs="Arial"/>
          <w:bCs/>
          <w:color w:val="548DD4" w:themeColor="text2" w:themeTint="99"/>
        </w:rPr>
        <w:t>.</w:t>
      </w:r>
      <w:r w:rsidR="004734C3">
        <w:rPr>
          <w:rFonts w:ascii="Arial" w:hAnsi="Arial" w:cs="Arial"/>
          <w:bCs/>
          <w:color w:val="548DD4" w:themeColor="text2" w:themeTint="99"/>
        </w:rPr>
        <w:tab/>
      </w:r>
    </w:p>
    <w:p w:rsidR="004734C3" w:rsidRDefault="004734C3" w:rsidP="004734C3">
      <w:pPr>
        <w:tabs>
          <w:tab w:val="left" w:pos="6374"/>
        </w:tabs>
        <w:ind w:left="720"/>
        <w:jc w:val="both"/>
        <w:rPr>
          <w:rFonts w:ascii="Arial" w:hAnsi="Arial" w:cs="Arial"/>
          <w:bCs/>
          <w:color w:val="548DD4" w:themeColor="text2" w:themeTint="99"/>
        </w:rPr>
      </w:pPr>
    </w:p>
    <w:p w:rsidR="004734C3" w:rsidRDefault="004734C3" w:rsidP="004734C3">
      <w:pPr>
        <w:tabs>
          <w:tab w:val="left" w:pos="6374"/>
        </w:tabs>
        <w:ind w:left="720"/>
        <w:jc w:val="both"/>
        <w:rPr>
          <w:rFonts w:ascii="Arial" w:hAnsi="Arial" w:cs="Arial"/>
          <w:bCs/>
          <w:color w:val="548DD4" w:themeColor="text2" w:themeTint="99"/>
        </w:rPr>
      </w:pPr>
    </w:p>
    <w:p w:rsidR="004734C3" w:rsidRDefault="004734C3" w:rsidP="004734C3">
      <w:pPr>
        <w:tabs>
          <w:tab w:val="left" w:pos="6374"/>
        </w:tabs>
        <w:jc w:val="both"/>
        <w:rPr>
          <w:rFonts w:ascii="Arial" w:hAnsi="Arial" w:cs="Arial"/>
          <w:bCs/>
          <w:color w:val="548DD4" w:themeColor="text2" w:themeTint="99"/>
        </w:rPr>
      </w:pPr>
    </w:p>
    <w:p w:rsidR="00E131E0" w:rsidRDefault="00E131E0" w:rsidP="004734C3">
      <w:pPr>
        <w:ind w:left="720"/>
        <w:jc w:val="both"/>
        <w:rPr>
          <w:rFonts w:ascii="Arial" w:hAnsi="Arial" w:cs="Arial"/>
          <w:bCs/>
          <w:color w:val="548DD4" w:themeColor="text2" w:themeTint="99"/>
        </w:rPr>
      </w:pPr>
    </w:p>
    <w:p w:rsidR="0057617D" w:rsidRPr="004734C3" w:rsidRDefault="00E131E0" w:rsidP="004734C3">
      <w:pPr>
        <w:ind w:left="720"/>
        <w:rPr>
          <w:rFonts w:ascii="Arial" w:hAnsi="Arial" w:cs="Arial"/>
          <w:bCs/>
        </w:rPr>
      </w:pPr>
      <w:r w:rsidRPr="00190337">
        <w:rPr>
          <w:rFonts w:ascii="Arial" w:hAnsi="Arial" w:cs="Arial"/>
          <w:bCs/>
        </w:rPr>
        <w:t xml:space="preserve">Ze závažných důvodů, zejména organizačních a technických, může ředitel školy vyhlásit pro žáky volné dny, tzv. </w:t>
      </w:r>
      <w:r w:rsidRPr="00190337">
        <w:rPr>
          <w:rFonts w:ascii="Arial" w:hAnsi="Arial" w:cs="Arial"/>
          <w:b/>
          <w:bCs/>
        </w:rPr>
        <w:t>ředitelské volno</w:t>
      </w:r>
      <w:r w:rsidRPr="00190337">
        <w:rPr>
          <w:rFonts w:ascii="Arial" w:hAnsi="Arial" w:cs="Arial"/>
          <w:bCs/>
        </w:rPr>
        <w:t xml:space="preserve"> a to maximálně pět v jednom školním roce.</w:t>
      </w:r>
    </w:p>
    <w:p w:rsidR="0057617D" w:rsidRDefault="003359E7" w:rsidP="004734C3">
      <w:pPr>
        <w:ind w:left="720"/>
        <w:jc w:val="both"/>
        <w:rPr>
          <w:rFonts w:ascii="Arial" w:hAnsi="Arial" w:cs="Arial"/>
          <w:bCs/>
          <w:color w:val="548DD4" w:themeColor="text2" w:themeTint="99"/>
        </w:rPr>
      </w:pPr>
      <w:r w:rsidRPr="00E131E0">
        <w:rPr>
          <w:rFonts w:ascii="Arial" w:hAnsi="Arial" w:cs="Arial"/>
          <w:bCs/>
          <w:color w:val="548DD4" w:themeColor="text2" w:themeTint="99"/>
        </w:rPr>
        <w:t xml:space="preserve">Từ những lí do rằng buộc lẫn nhau, nhất là vấn đề tổ chức và kỹ thuật, hiệu trưởng có thể tuyên bố một số ngày nghỉ (tối đa là 5 ngày trong một năm học) gọi là </w:t>
      </w:r>
      <w:r w:rsidRPr="00E131E0">
        <w:rPr>
          <w:rFonts w:ascii="Arial" w:hAnsi="Arial" w:cs="Arial"/>
          <w:b/>
          <w:bCs/>
          <w:color w:val="548DD4" w:themeColor="text2" w:themeTint="99"/>
        </w:rPr>
        <w:t>ngày hiệu trưởng</w:t>
      </w:r>
      <w:r w:rsidR="0057617D" w:rsidRPr="00E131E0">
        <w:rPr>
          <w:rFonts w:ascii="Arial" w:hAnsi="Arial" w:cs="Arial"/>
          <w:bCs/>
          <w:color w:val="548DD4" w:themeColor="text2" w:themeTint="99"/>
        </w:rPr>
        <w:t>.</w:t>
      </w:r>
    </w:p>
    <w:p w:rsidR="004734C3" w:rsidRDefault="004734C3" w:rsidP="004734C3">
      <w:pPr>
        <w:ind w:left="720"/>
        <w:jc w:val="both"/>
        <w:rPr>
          <w:rFonts w:ascii="Arial" w:hAnsi="Arial" w:cs="Arial"/>
          <w:bCs/>
          <w:color w:val="548DD4" w:themeColor="text2" w:themeTint="99"/>
        </w:rPr>
      </w:pPr>
    </w:p>
    <w:p w:rsidR="004734C3" w:rsidRDefault="004734C3" w:rsidP="004734C3">
      <w:pPr>
        <w:ind w:left="720"/>
        <w:jc w:val="both"/>
        <w:rPr>
          <w:rFonts w:ascii="Arial" w:hAnsi="Arial" w:cs="Arial"/>
          <w:bCs/>
          <w:color w:val="548DD4" w:themeColor="text2" w:themeTint="99"/>
        </w:rPr>
      </w:pPr>
    </w:p>
    <w:p w:rsidR="004734C3" w:rsidRDefault="004734C3" w:rsidP="004734C3">
      <w:pPr>
        <w:ind w:left="720"/>
        <w:jc w:val="both"/>
        <w:rPr>
          <w:rFonts w:ascii="Arial" w:hAnsi="Arial" w:cs="Arial"/>
          <w:bCs/>
          <w:color w:val="548DD4" w:themeColor="text2" w:themeTint="99"/>
        </w:rPr>
      </w:pPr>
    </w:p>
    <w:p w:rsidR="004734C3" w:rsidRDefault="004734C3" w:rsidP="004734C3">
      <w:pPr>
        <w:ind w:left="720"/>
        <w:jc w:val="both"/>
        <w:rPr>
          <w:rFonts w:ascii="Arial" w:hAnsi="Arial" w:cs="Arial"/>
          <w:bCs/>
          <w:color w:val="548DD4" w:themeColor="text2" w:themeTint="99"/>
        </w:rPr>
      </w:pPr>
    </w:p>
    <w:p w:rsidR="004734C3" w:rsidRPr="00E131E0" w:rsidRDefault="004734C3" w:rsidP="004734C3">
      <w:pPr>
        <w:ind w:left="720"/>
        <w:jc w:val="both"/>
        <w:rPr>
          <w:rFonts w:ascii="Arial" w:hAnsi="Arial" w:cs="Arial"/>
          <w:bCs/>
          <w:color w:val="548DD4" w:themeColor="text2" w:themeTint="99"/>
        </w:rPr>
      </w:pPr>
    </w:p>
    <w:p w:rsidR="004734C3" w:rsidRPr="00190337" w:rsidRDefault="004734C3" w:rsidP="004734C3">
      <w:pPr>
        <w:rPr>
          <w:rFonts w:ascii="Arial" w:hAnsi="Arial" w:cs="Arial"/>
          <w:b/>
        </w:rPr>
      </w:pPr>
      <w:r w:rsidRPr="00190337">
        <w:rPr>
          <w:rFonts w:ascii="Arial" w:hAnsi="Arial" w:cs="Arial"/>
          <w:b/>
        </w:rPr>
        <w:lastRenderedPageBreak/>
        <w:t>Praktické rady:</w:t>
      </w:r>
    </w:p>
    <w:p w:rsidR="002D3493" w:rsidRDefault="002D3493" w:rsidP="004734C3">
      <w:pPr>
        <w:jc w:val="both"/>
        <w:rPr>
          <w:rFonts w:ascii="Arial" w:hAnsi="Arial" w:cs="Arial"/>
          <w:b/>
          <w:color w:val="548DD4" w:themeColor="text2" w:themeTint="99"/>
        </w:rPr>
      </w:pPr>
      <w:r w:rsidRPr="00E131E0">
        <w:rPr>
          <w:rFonts w:ascii="Arial" w:hAnsi="Arial" w:cs="Arial"/>
          <w:b/>
          <w:color w:val="548DD4" w:themeColor="text2" w:themeTint="99"/>
        </w:rPr>
        <w:t>Praktické rady:</w:t>
      </w:r>
    </w:p>
    <w:p w:rsidR="004734C3" w:rsidRPr="00E131E0" w:rsidRDefault="004734C3" w:rsidP="004734C3">
      <w:pPr>
        <w:jc w:val="both"/>
        <w:rPr>
          <w:rFonts w:ascii="Arial" w:hAnsi="Arial" w:cs="Arial"/>
          <w:b/>
          <w:color w:val="548DD4" w:themeColor="text2" w:themeTint="99"/>
        </w:rPr>
      </w:pPr>
    </w:p>
    <w:p w:rsidR="004734C3" w:rsidRPr="00190337" w:rsidRDefault="004734C3" w:rsidP="004734C3">
      <w:pPr>
        <w:rPr>
          <w:rFonts w:ascii="Arial" w:hAnsi="Arial" w:cs="Arial"/>
          <w:b/>
          <w:u w:val="single"/>
        </w:rPr>
      </w:pPr>
      <w:r w:rsidRPr="00190337">
        <w:rPr>
          <w:rFonts w:ascii="Arial" w:hAnsi="Arial" w:cs="Arial"/>
          <w:b/>
          <w:u w:val="single"/>
        </w:rPr>
        <w:t>Jídlo</w:t>
      </w:r>
    </w:p>
    <w:p w:rsidR="004734C3" w:rsidRDefault="003359E7" w:rsidP="004734C3">
      <w:pPr>
        <w:jc w:val="both"/>
        <w:rPr>
          <w:rFonts w:ascii="Arial" w:hAnsi="Arial" w:cs="Arial"/>
          <w:b/>
          <w:color w:val="548DD4" w:themeColor="text2" w:themeTint="99"/>
          <w:u w:val="single"/>
        </w:rPr>
      </w:pPr>
      <w:r w:rsidRPr="00E131E0">
        <w:rPr>
          <w:rFonts w:ascii="Arial" w:hAnsi="Arial" w:cs="Arial"/>
          <w:b/>
          <w:color w:val="548DD4" w:themeColor="text2" w:themeTint="99"/>
          <w:u w:val="single"/>
        </w:rPr>
        <w:t>Đồ ăn</w:t>
      </w:r>
    </w:p>
    <w:p w:rsidR="004734C3" w:rsidRDefault="004734C3" w:rsidP="004734C3">
      <w:pPr>
        <w:jc w:val="both"/>
        <w:rPr>
          <w:rFonts w:ascii="Arial" w:hAnsi="Arial" w:cs="Arial"/>
          <w:b/>
          <w:color w:val="548DD4" w:themeColor="text2" w:themeTint="99"/>
          <w:u w:val="single"/>
        </w:rPr>
      </w:pPr>
    </w:p>
    <w:p w:rsidR="004734C3" w:rsidRPr="004734C3" w:rsidRDefault="004734C3" w:rsidP="004734C3">
      <w:pPr>
        <w:jc w:val="both"/>
        <w:rPr>
          <w:rFonts w:ascii="Arial" w:hAnsi="Arial" w:cs="Arial"/>
        </w:rPr>
      </w:pPr>
      <w:r w:rsidRPr="00190337">
        <w:rPr>
          <w:rFonts w:ascii="Arial" w:hAnsi="Arial" w:cs="Arial"/>
          <w:b/>
        </w:rPr>
        <w:t xml:space="preserve">svačiny – </w:t>
      </w:r>
      <w:r w:rsidRPr="00190337">
        <w:rPr>
          <w:rFonts w:ascii="Arial" w:hAnsi="Arial" w:cs="Arial"/>
        </w:rPr>
        <w:t>v ČR si děti nosí svačinu i pití do školy, školy jim svačiny neposkytují</w:t>
      </w:r>
    </w:p>
    <w:p w:rsidR="002D3493" w:rsidRDefault="003359E7" w:rsidP="004734C3">
      <w:pPr>
        <w:jc w:val="both"/>
        <w:rPr>
          <w:rFonts w:ascii="Arial" w:hAnsi="Arial" w:cs="Arial"/>
          <w:color w:val="548DD4" w:themeColor="text2" w:themeTint="99"/>
        </w:rPr>
      </w:pPr>
      <w:r w:rsidRPr="00E131E0">
        <w:rPr>
          <w:rFonts w:ascii="Arial" w:hAnsi="Arial" w:cs="Arial"/>
          <w:b/>
          <w:color w:val="548DD4" w:themeColor="text2" w:themeTint="99"/>
        </w:rPr>
        <w:t>bữa ăn nhẹ</w:t>
      </w:r>
      <w:r w:rsidR="002D3493" w:rsidRPr="00E131E0">
        <w:rPr>
          <w:rFonts w:ascii="Arial" w:hAnsi="Arial" w:cs="Arial"/>
          <w:b/>
          <w:color w:val="548DD4" w:themeColor="text2" w:themeTint="99"/>
        </w:rPr>
        <w:t xml:space="preserve"> – </w:t>
      </w:r>
      <w:r w:rsidRPr="00E131E0">
        <w:rPr>
          <w:rFonts w:ascii="Arial" w:hAnsi="Arial" w:cs="Arial"/>
          <w:color w:val="548DD4" w:themeColor="text2" w:themeTint="99"/>
        </w:rPr>
        <w:t>tại Séc trẻ em tự mang đồ ăn nhẹ và đồ uống đến trường, nhà trường không cung cấp.</w:t>
      </w:r>
    </w:p>
    <w:p w:rsidR="004734C3" w:rsidRDefault="004734C3" w:rsidP="004734C3">
      <w:pPr>
        <w:jc w:val="both"/>
        <w:rPr>
          <w:rFonts w:ascii="Arial" w:hAnsi="Arial" w:cs="Arial"/>
          <w:color w:val="548DD4" w:themeColor="text2" w:themeTint="99"/>
        </w:rPr>
      </w:pPr>
    </w:p>
    <w:p w:rsidR="004734C3" w:rsidRPr="00190337" w:rsidRDefault="004734C3" w:rsidP="004734C3">
      <w:pPr>
        <w:rPr>
          <w:rFonts w:ascii="Arial" w:hAnsi="Arial" w:cs="Arial"/>
        </w:rPr>
      </w:pPr>
      <w:r w:rsidRPr="00190337">
        <w:rPr>
          <w:rFonts w:ascii="Arial" w:hAnsi="Arial" w:cs="Arial"/>
          <w:b/>
        </w:rPr>
        <w:t>obědy</w:t>
      </w:r>
      <w:r w:rsidRPr="00190337">
        <w:rPr>
          <w:rFonts w:ascii="Arial" w:hAnsi="Arial" w:cs="Arial"/>
        </w:rPr>
        <w:t xml:space="preserve"> – školní jídelny nabízí dětem obědy, které jsou částečně dotované, ale část rodiče platí sami</w:t>
      </w:r>
    </w:p>
    <w:p w:rsidR="002D3493" w:rsidRDefault="003359E7" w:rsidP="004734C3">
      <w:pPr>
        <w:jc w:val="both"/>
        <w:rPr>
          <w:rFonts w:ascii="Arial" w:hAnsi="Arial" w:cs="Arial"/>
          <w:color w:val="548DD4" w:themeColor="text2" w:themeTint="99"/>
        </w:rPr>
      </w:pPr>
      <w:r w:rsidRPr="00E131E0">
        <w:rPr>
          <w:rFonts w:ascii="Arial" w:hAnsi="Arial" w:cs="Arial"/>
          <w:b/>
          <w:color w:val="548DD4" w:themeColor="text2" w:themeTint="99"/>
        </w:rPr>
        <w:t>bữa trưa</w:t>
      </w:r>
      <w:r w:rsidR="002D3493" w:rsidRPr="00E131E0">
        <w:rPr>
          <w:rFonts w:ascii="Arial" w:hAnsi="Arial" w:cs="Arial"/>
          <w:color w:val="548DD4" w:themeColor="text2" w:themeTint="99"/>
        </w:rPr>
        <w:t xml:space="preserve"> – </w:t>
      </w:r>
      <w:r w:rsidRPr="00E131E0">
        <w:rPr>
          <w:rFonts w:ascii="Arial" w:hAnsi="Arial" w:cs="Arial"/>
          <w:color w:val="548DD4" w:themeColor="text2" w:themeTint="99"/>
        </w:rPr>
        <w:t xml:space="preserve">căng tin của nhà trường cung cấp cho học sinh bữa trưa – một phần được trợ cấp, một phần phụ huynh phải trả tiền </w:t>
      </w:r>
    </w:p>
    <w:p w:rsidR="004734C3" w:rsidRDefault="004734C3" w:rsidP="004734C3">
      <w:pPr>
        <w:jc w:val="both"/>
        <w:rPr>
          <w:rFonts w:ascii="Arial" w:hAnsi="Arial" w:cs="Arial"/>
          <w:color w:val="548DD4" w:themeColor="text2" w:themeTint="99"/>
        </w:rPr>
      </w:pPr>
    </w:p>
    <w:p w:rsidR="004734C3" w:rsidRPr="004734C3" w:rsidRDefault="004734C3" w:rsidP="004734C3">
      <w:pPr>
        <w:rPr>
          <w:rFonts w:ascii="Arial" w:hAnsi="Arial" w:cs="Arial"/>
          <w:b/>
          <w:u w:val="single"/>
        </w:rPr>
      </w:pPr>
      <w:r w:rsidRPr="00190337">
        <w:rPr>
          <w:rFonts w:ascii="Arial" w:hAnsi="Arial" w:cs="Arial"/>
          <w:b/>
          <w:u w:val="single"/>
        </w:rPr>
        <w:t>Oblečení</w:t>
      </w:r>
    </w:p>
    <w:p w:rsidR="009F4155" w:rsidRDefault="003359E7" w:rsidP="004734C3">
      <w:pPr>
        <w:jc w:val="both"/>
        <w:rPr>
          <w:rFonts w:ascii="Arial" w:hAnsi="Arial" w:cs="Arial"/>
          <w:b/>
          <w:color w:val="548DD4" w:themeColor="text2" w:themeTint="99"/>
          <w:u w:val="single"/>
        </w:rPr>
      </w:pPr>
      <w:r w:rsidRPr="00E131E0">
        <w:rPr>
          <w:rFonts w:ascii="Arial" w:hAnsi="Arial" w:cs="Arial"/>
          <w:b/>
          <w:color w:val="548DD4" w:themeColor="text2" w:themeTint="99"/>
          <w:u w:val="single"/>
        </w:rPr>
        <w:t>Trang phục</w:t>
      </w:r>
    </w:p>
    <w:p w:rsidR="004734C3" w:rsidRDefault="004734C3" w:rsidP="004734C3">
      <w:pPr>
        <w:jc w:val="both"/>
        <w:rPr>
          <w:rFonts w:ascii="Arial" w:hAnsi="Arial" w:cs="Arial"/>
          <w:b/>
          <w:color w:val="548DD4" w:themeColor="text2" w:themeTint="99"/>
          <w:u w:val="single"/>
        </w:rPr>
      </w:pPr>
    </w:p>
    <w:p w:rsidR="004734C3" w:rsidRPr="004734C3" w:rsidRDefault="004734C3" w:rsidP="004734C3">
      <w:pPr>
        <w:rPr>
          <w:rFonts w:ascii="Arial" w:hAnsi="Arial" w:cs="Arial"/>
        </w:rPr>
      </w:pPr>
      <w:r w:rsidRPr="00190337">
        <w:rPr>
          <w:rFonts w:ascii="Arial" w:hAnsi="Arial" w:cs="Arial"/>
        </w:rPr>
        <w:t>Do školy je potřeba nosit přezůvky, chodit slušně a čistě oblečeni, na tělesnou výchovu (TV) je nutné nosit sportovní oblečení a sportovní obuv.</w:t>
      </w:r>
    </w:p>
    <w:p w:rsidR="004734C3" w:rsidRDefault="003359E7" w:rsidP="004734C3">
      <w:pPr>
        <w:jc w:val="both"/>
        <w:rPr>
          <w:rFonts w:ascii="Arial" w:hAnsi="Arial" w:cs="Arial"/>
          <w:color w:val="548DD4" w:themeColor="text2" w:themeTint="99"/>
        </w:rPr>
      </w:pPr>
      <w:r w:rsidRPr="00E131E0">
        <w:rPr>
          <w:rFonts w:ascii="Arial" w:hAnsi="Arial" w:cs="Arial"/>
          <w:color w:val="548DD4" w:themeColor="text2" w:themeTint="99"/>
        </w:rPr>
        <w:t xml:space="preserve">Khi đến trường học sinh cần thiết phải mang giầy bao, đi đứng </w:t>
      </w:r>
      <w:r w:rsidR="00392567" w:rsidRPr="00E131E0">
        <w:rPr>
          <w:rFonts w:ascii="Arial" w:hAnsi="Arial" w:cs="Arial"/>
          <w:color w:val="548DD4" w:themeColor="text2" w:themeTint="99"/>
        </w:rPr>
        <w:t xml:space="preserve">lịch sự </w:t>
      </w:r>
      <w:r w:rsidRPr="00E131E0">
        <w:rPr>
          <w:rFonts w:ascii="Arial" w:hAnsi="Arial" w:cs="Arial"/>
          <w:color w:val="548DD4" w:themeColor="text2" w:themeTint="99"/>
        </w:rPr>
        <w:t>và ăn mặc sạch sẽ, trong phòng tập thể dục bắt buộc phải mang quần áo và giày thể thao</w:t>
      </w:r>
      <w:r w:rsidR="009F4155" w:rsidRPr="00E131E0">
        <w:rPr>
          <w:rFonts w:ascii="Arial" w:hAnsi="Arial" w:cs="Arial"/>
          <w:color w:val="548DD4" w:themeColor="text2" w:themeTint="99"/>
        </w:rPr>
        <w:t>.</w:t>
      </w:r>
    </w:p>
    <w:p w:rsidR="004734C3" w:rsidRDefault="004734C3" w:rsidP="004734C3">
      <w:pPr>
        <w:rPr>
          <w:rFonts w:ascii="Arial" w:hAnsi="Arial" w:cs="Arial"/>
          <w:b/>
          <w:u w:val="single"/>
        </w:rPr>
      </w:pPr>
    </w:p>
    <w:p w:rsidR="004734C3" w:rsidRPr="00190337" w:rsidRDefault="004734C3" w:rsidP="004734C3">
      <w:pPr>
        <w:rPr>
          <w:rFonts w:ascii="Arial" w:hAnsi="Arial" w:cs="Arial"/>
          <w:b/>
          <w:u w:val="single"/>
        </w:rPr>
      </w:pPr>
      <w:r w:rsidRPr="00190337">
        <w:rPr>
          <w:rFonts w:ascii="Arial" w:hAnsi="Arial" w:cs="Arial"/>
          <w:b/>
          <w:u w:val="single"/>
        </w:rPr>
        <w:t>Pomůcky</w:t>
      </w:r>
    </w:p>
    <w:p w:rsidR="009F4155" w:rsidRDefault="003359E7" w:rsidP="004734C3">
      <w:pPr>
        <w:jc w:val="both"/>
        <w:rPr>
          <w:rFonts w:ascii="Arial" w:hAnsi="Arial" w:cs="Arial"/>
          <w:b/>
          <w:color w:val="548DD4" w:themeColor="text2" w:themeTint="99"/>
          <w:u w:val="single"/>
        </w:rPr>
      </w:pPr>
      <w:r w:rsidRPr="00E131E0">
        <w:rPr>
          <w:rFonts w:ascii="Arial" w:hAnsi="Arial" w:cs="Arial"/>
          <w:b/>
          <w:color w:val="548DD4" w:themeColor="text2" w:themeTint="99"/>
          <w:u w:val="single"/>
        </w:rPr>
        <w:t>Dụng cụ</w:t>
      </w:r>
    </w:p>
    <w:p w:rsidR="004734C3" w:rsidRPr="004734C3" w:rsidRDefault="004734C3" w:rsidP="004734C3">
      <w:pPr>
        <w:rPr>
          <w:rFonts w:ascii="Arial" w:hAnsi="Arial" w:cs="Arial"/>
        </w:rPr>
      </w:pPr>
      <w:r w:rsidRPr="00190337">
        <w:rPr>
          <w:rFonts w:ascii="Arial" w:hAnsi="Arial" w:cs="Arial"/>
        </w:rPr>
        <w:t>Na konkrétní předměty jsou potřeba různé pomůcky, které si učitelé určují podle potřeby, na matematiku jsou to většinou rýsovací potřeby (pravítka, kružítko, tužky, úhloměr) a na výtvarnou výchovu výtvarné potřeby (štětce, barvy, nůžky, lepidlo..).</w:t>
      </w:r>
    </w:p>
    <w:p w:rsidR="009F4155" w:rsidRPr="00E131E0" w:rsidRDefault="003359E7" w:rsidP="004734C3">
      <w:pPr>
        <w:jc w:val="both"/>
        <w:rPr>
          <w:rFonts w:ascii="Arial" w:hAnsi="Arial" w:cs="Arial"/>
          <w:b/>
          <w:color w:val="548DD4" w:themeColor="text2" w:themeTint="99"/>
          <w:u w:val="single"/>
        </w:rPr>
      </w:pPr>
      <w:r w:rsidRPr="00E131E0">
        <w:rPr>
          <w:rFonts w:ascii="Arial" w:hAnsi="Arial" w:cs="Arial"/>
          <w:color w:val="548DD4" w:themeColor="text2" w:themeTint="99"/>
        </w:rPr>
        <w:t>Đối với từng môn học cụ thể thì cần những dụng cụ khác nhau, chúng được giáo viên xác định tùy theo sự cần thiết, với môn toán đa số là cần dụng cụ để vẽ ( thước kẻ, thước vòng tròn, bút, thước đo độ), với môn giáo dục tạo hình thì cần dụng cụ tạo hình ( bút lông, mực vẽ, dao, keo dán.. )</w:t>
      </w:r>
    </w:p>
    <w:sectPr w:rsidR="009F4155" w:rsidRPr="00E131E0" w:rsidSect="009F4155">
      <w:headerReference w:type="default" r:id="rId7"/>
      <w:footerReference w:type="default" r:id="rId8"/>
      <w:pgSz w:w="11906" w:h="16838"/>
      <w:pgMar w:top="719" w:right="1417" w:bottom="18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F73" w:rsidRDefault="00897F73" w:rsidP="00897F73">
      <w:r>
        <w:separator/>
      </w:r>
    </w:p>
  </w:endnote>
  <w:endnote w:type="continuationSeparator" w:id="0">
    <w:p w:rsidR="00897F73" w:rsidRDefault="00897F73" w:rsidP="00897F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1E0" w:rsidRDefault="00E131E0" w:rsidP="00E131E0">
    <w:pPr>
      <w:pStyle w:val="Nadpis3"/>
      <w:jc w:val="center"/>
      <w:rPr>
        <w:rFonts w:ascii="Calibri" w:hAnsi="Calibri"/>
        <w:b w:val="0"/>
        <w:i/>
        <w:sz w:val="20"/>
        <w:szCs w:val="20"/>
      </w:rPr>
    </w:pPr>
    <w:r>
      <w:rPr>
        <w:rFonts w:ascii="Calibri" w:hAnsi="Calibri"/>
        <w:b w:val="0"/>
        <w:i/>
        <w:iCs/>
        <w:color w:val="333333"/>
        <w:sz w:val="20"/>
        <w:szCs w:val="20"/>
      </w:rPr>
      <w:t xml:space="preserve">Dostupné z  portálu </w:t>
    </w:r>
    <w:hyperlink r:id="rId1" w:history="1">
      <w:r>
        <w:rPr>
          <w:rStyle w:val="Hypertextovodkaz"/>
          <w:rFonts w:ascii="Calibri" w:hAnsi="Calibri"/>
          <w:b w:val="0"/>
          <w:i/>
          <w:iCs/>
          <w:sz w:val="20"/>
          <w:szCs w:val="20"/>
        </w:rPr>
        <w:t>www.inkluzivniskola.cz</w:t>
      </w:r>
    </w:hyperlink>
    <w:r>
      <w:rPr>
        <w:rFonts w:ascii="Calibri" w:hAnsi="Calibri"/>
        <w:b w:val="0"/>
        <w:i/>
        <w:iCs/>
        <w:color w:val="333333"/>
        <w:sz w:val="20"/>
        <w:szCs w:val="20"/>
      </w:rPr>
      <w:t xml:space="preserve">, </w:t>
    </w:r>
    <w:r>
      <w:rPr>
        <w:rFonts w:ascii="Calibri" w:hAnsi="Calibri"/>
        <w:b w:val="0"/>
        <w:i/>
        <w:sz w:val="20"/>
        <w:szCs w:val="20"/>
      </w:rPr>
      <w:t>vytvořeného občanským sdružením META za finanční podpory Ministerstva školství, mládeže a tělovýchovy ČR, Evropského fondu pro integraci státních příslušníků třetích zemí a Ministerstva vnitra ČR.</w:t>
    </w:r>
  </w:p>
  <w:p w:rsidR="00897F73" w:rsidRPr="00E131E0" w:rsidRDefault="004734C3" w:rsidP="00E131E0">
    <w:pPr>
      <w:pStyle w:val="Zpat"/>
      <w:jc w:val="both"/>
      <w:rPr>
        <w:i/>
      </w:rPr>
    </w:pPr>
    <w:r>
      <w:rPr>
        <w:noProof/>
      </w:rPr>
      <w:drawing>
        <wp:inline distT="0" distB="0" distL="0" distR="0">
          <wp:extent cx="866775" cy="437515"/>
          <wp:effectExtent l="19050" t="0" r="9525" b="0"/>
          <wp:docPr id="1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2"/>
                  <a:srcRect/>
                  <a:stretch>
                    <a:fillRect/>
                  </a:stretch>
                </pic:blipFill>
                <pic:spPr bwMode="auto">
                  <a:xfrm>
                    <a:off x="0" y="0"/>
                    <a:ext cx="866775" cy="437515"/>
                  </a:xfrm>
                  <a:prstGeom prst="rect">
                    <a:avLst/>
                  </a:prstGeom>
                  <a:noFill/>
                  <a:ln w="9525">
                    <a:noFill/>
                    <a:miter lim="800000"/>
                    <a:headEnd/>
                    <a:tailEnd/>
                  </a:ln>
                </pic:spPr>
              </pic:pic>
            </a:graphicData>
          </a:graphic>
        </wp:inline>
      </w:drawing>
    </w:r>
    <w:r w:rsidR="00E131E0">
      <w:rPr>
        <w:noProof/>
      </w:rPr>
      <w:t xml:space="preserve">      </w:t>
    </w:r>
    <w:r>
      <w:rPr>
        <w:i/>
        <w:noProof/>
      </w:rPr>
      <w:drawing>
        <wp:inline distT="0" distB="0" distL="0" distR="0">
          <wp:extent cx="1772920" cy="302260"/>
          <wp:effectExtent l="19050" t="0" r="0" b="0"/>
          <wp:docPr id="14" name="Obrázek 4" descr="inkluzivni_skola_na_let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inkluzivni_skola_na_letak"/>
                  <pic:cNvPicPr>
                    <a:picLocks noChangeAspect="1" noChangeArrowheads="1"/>
                  </pic:cNvPicPr>
                </pic:nvPicPr>
                <pic:blipFill>
                  <a:blip r:embed="rId3"/>
                  <a:srcRect/>
                  <a:stretch>
                    <a:fillRect/>
                  </a:stretch>
                </pic:blipFill>
                <pic:spPr bwMode="auto">
                  <a:xfrm>
                    <a:off x="0" y="0"/>
                    <a:ext cx="1772920" cy="302260"/>
                  </a:xfrm>
                  <a:prstGeom prst="rect">
                    <a:avLst/>
                  </a:prstGeom>
                  <a:noFill/>
                  <a:ln w="9525">
                    <a:noFill/>
                    <a:miter lim="800000"/>
                    <a:headEnd/>
                    <a:tailEnd/>
                  </a:ln>
                </pic:spPr>
              </pic:pic>
            </a:graphicData>
          </a:graphic>
        </wp:inline>
      </w:drawing>
    </w:r>
    <w:r w:rsidR="00E131E0">
      <w:rPr>
        <w:noProof/>
      </w:rPr>
      <w:t xml:space="preserve"> </w:t>
    </w:r>
    <w:r w:rsidR="00E131E0">
      <w:t xml:space="preserve">    </w:t>
    </w:r>
    <w:r>
      <w:rPr>
        <w:noProof/>
      </w:rPr>
      <w:drawing>
        <wp:inline distT="0" distB="0" distL="0" distR="0">
          <wp:extent cx="445135" cy="302260"/>
          <wp:effectExtent l="19050" t="0" r="0" b="0"/>
          <wp:docPr id="1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4"/>
                  <a:srcRect/>
                  <a:stretch>
                    <a:fillRect/>
                  </a:stretch>
                </pic:blipFill>
                <pic:spPr bwMode="auto">
                  <a:xfrm>
                    <a:off x="0" y="0"/>
                    <a:ext cx="445135" cy="302260"/>
                  </a:xfrm>
                  <a:prstGeom prst="rect">
                    <a:avLst/>
                  </a:prstGeom>
                  <a:noFill/>
                  <a:ln w="9525">
                    <a:noFill/>
                    <a:miter lim="800000"/>
                    <a:headEnd/>
                    <a:tailEnd/>
                  </a:ln>
                </pic:spPr>
              </pic:pic>
            </a:graphicData>
          </a:graphic>
        </wp:inline>
      </w:drawing>
    </w:r>
    <w:r>
      <w:rPr>
        <w:noProof/>
      </w:rPr>
      <w:drawing>
        <wp:inline distT="0" distB="0" distL="0" distR="0">
          <wp:extent cx="1113155" cy="318135"/>
          <wp:effectExtent l="19050" t="0" r="0" b="0"/>
          <wp:docPr id="1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5"/>
                  <a:srcRect/>
                  <a:stretch>
                    <a:fillRect/>
                  </a:stretch>
                </pic:blipFill>
                <pic:spPr bwMode="auto">
                  <a:xfrm>
                    <a:off x="0" y="0"/>
                    <a:ext cx="1113155" cy="318135"/>
                  </a:xfrm>
                  <a:prstGeom prst="rect">
                    <a:avLst/>
                  </a:prstGeom>
                  <a:noFill/>
                  <a:ln w="9525">
                    <a:noFill/>
                    <a:miter lim="800000"/>
                    <a:headEnd/>
                    <a:tailEnd/>
                  </a:ln>
                </pic:spPr>
              </pic:pic>
            </a:graphicData>
          </a:graphic>
        </wp:inline>
      </w:drawing>
    </w:r>
    <w:r w:rsidR="00E131E0">
      <w:t xml:space="preserve">       </w:t>
    </w:r>
    <w:r>
      <w:rPr>
        <w:noProof/>
      </w:rPr>
      <w:drawing>
        <wp:inline distT="0" distB="0" distL="0" distR="0">
          <wp:extent cx="699770" cy="334010"/>
          <wp:effectExtent l="19050" t="0" r="5080" b="0"/>
          <wp:docPr id="1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6"/>
                  <a:srcRect/>
                  <a:stretch>
                    <a:fillRect/>
                  </a:stretch>
                </pic:blipFill>
                <pic:spPr bwMode="auto">
                  <a:xfrm>
                    <a:off x="0" y="0"/>
                    <a:ext cx="699770" cy="33401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F73" w:rsidRDefault="00897F73" w:rsidP="00897F73">
      <w:r>
        <w:separator/>
      </w:r>
    </w:p>
  </w:footnote>
  <w:footnote w:type="continuationSeparator" w:id="0">
    <w:p w:rsidR="00897F73" w:rsidRDefault="00897F73" w:rsidP="00897F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1E0" w:rsidRDefault="00E131E0">
    <w:pPr>
      <w:pStyle w:val="Zhlav"/>
    </w:pPr>
  </w:p>
  <w:p w:rsidR="00E131E0" w:rsidRDefault="00E131E0">
    <w:pPr>
      <w:pStyle w:val="Zhlav"/>
    </w:pPr>
  </w:p>
  <w:p w:rsidR="00E131E0" w:rsidRDefault="00E131E0">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25F6"/>
    <w:multiLevelType w:val="hybridMultilevel"/>
    <w:tmpl w:val="1988E8B0"/>
    <w:lvl w:ilvl="0" w:tplc="F8A69B4C">
      <w:start w:val="1"/>
      <w:numFmt w:val="bullet"/>
      <w:lvlText w:val=""/>
      <w:lvlJc w:val="left"/>
      <w:pPr>
        <w:tabs>
          <w:tab w:val="num" w:pos="720"/>
        </w:tabs>
        <w:ind w:left="720" w:hanging="360"/>
      </w:pPr>
      <w:rPr>
        <w:rFonts w:ascii="Symbol" w:hAnsi="Symbol" w:hint="default"/>
        <w:color w:val="auto"/>
      </w:rPr>
    </w:lvl>
    <w:lvl w:ilvl="1" w:tplc="09B0F786" w:tentative="1">
      <w:start w:val="1"/>
      <w:numFmt w:val="bullet"/>
      <w:lvlText w:val="•"/>
      <w:lvlJc w:val="left"/>
      <w:pPr>
        <w:tabs>
          <w:tab w:val="num" w:pos="1440"/>
        </w:tabs>
        <w:ind w:left="1440" w:hanging="360"/>
      </w:pPr>
      <w:rPr>
        <w:rFonts w:ascii="Arial" w:hAnsi="Arial" w:hint="default"/>
      </w:rPr>
    </w:lvl>
    <w:lvl w:ilvl="2" w:tplc="5A8C1126" w:tentative="1">
      <w:start w:val="1"/>
      <w:numFmt w:val="bullet"/>
      <w:lvlText w:val="•"/>
      <w:lvlJc w:val="left"/>
      <w:pPr>
        <w:tabs>
          <w:tab w:val="num" w:pos="2160"/>
        </w:tabs>
        <w:ind w:left="2160" w:hanging="360"/>
      </w:pPr>
      <w:rPr>
        <w:rFonts w:ascii="Arial" w:hAnsi="Arial" w:hint="default"/>
      </w:rPr>
    </w:lvl>
    <w:lvl w:ilvl="3" w:tplc="3D2C4D36" w:tentative="1">
      <w:start w:val="1"/>
      <w:numFmt w:val="bullet"/>
      <w:lvlText w:val="•"/>
      <w:lvlJc w:val="left"/>
      <w:pPr>
        <w:tabs>
          <w:tab w:val="num" w:pos="2880"/>
        </w:tabs>
        <w:ind w:left="2880" w:hanging="360"/>
      </w:pPr>
      <w:rPr>
        <w:rFonts w:ascii="Arial" w:hAnsi="Arial" w:hint="default"/>
      </w:rPr>
    </w:lvl>
    <w:lvl w:ilvl="4" w:tplc="9502DBC6" w:tentative="1">
      <w:start w:val="1"/>
      <w:numFmt w:val="bullet"/>
      <w:lvlText w:val="•"/>
      <w:lvlJc w:val="left"/>
      <w:pPr>
        <w:tabs>
          <w:tab w:val="num" w:pos="3600"/>
        </w:tabs>
        <w:ind w:left="3600" w:hanging="360"/>
      </w:pPr>
      <w:rPr>
        <w:rFonts w:ascii="Arial" w:hAnsi="Arial" w:hint="default"/>
      </w:rPr>
    </w:lvl>
    <w:lvl w:ilvl="5" w:tplc="C010A748" w:tentative="1">
      <w:start w:val="1"/>
      <w:numFmt w:val="bullet"/>
      <w:lvlText w:val="•"/>
      <w:lvlJc w:val="left"/>
      <w:pPr>
        <w:tabs>
          <w:tab w:val="num" w:pos="4320"/>
        </w:tabs>
        <w:ind w:left="4320" w:hanging="360"/>
      </w:pPr>
      <w:rPr>
        <w:rFonts w:ascii="Arial" w:hAnsi="Arial" w:hint="default"/>
      </w:rPr>
    </w:lvl>
    <w:lvl w:ilvl="6" w:tplc="14B02BB0" w:tentative="1">
      <w:start w:val="1"/>
      <w:numFmt w:val="bullet"/>
      <w:lvlText w:val="•"/>
      <w:lvlJc w:val="left"/>
      <w:pPr>
        <w:tabs>
          <w:tab w:val="num" w:pos="5040"/>
        </w:tabs>
        <w:ind w:left="5040" w:hanging="360"/>
      </w:pPr>
      <w:rPr>
        <w:rFonts w:ascii="Arial" w:hAnsi="Arial" w:hint="default"/>
      </w:rPr>
    </w:lvl>
    <w:lvl w:ilvl="7" w:tplc="62A23A40" w:tentative="1">
      <w:start w:val="1"/>
      <w:numFmt w:val="bullet"/>
      <w:lvlText w:val="•"/>
      <w:lvlJc w:val="left"/>
      <w:pPr>
        <w:tabs>
          <w:tab w:val="num" w:pos="5760"/>
        </w:tabs>
        <w:ind w:left="5760" w:hanging="360"/>
      </w:pPr>
      <w:rPr>
        <w:rFonts w:ascii="Arial" w:hAnsi="Arial" w:hint="default"/>
      </w:rPr>
    </w:lvl>
    <w:lvl w:ilvl="8" w:tplc="1B968FC6" w:tentative="1">
      <w:start w:val="1"/>
      <w:numFmt w:val="bullet"/>
      <w:lvlText w:val="•"/>
      <w:lvlJc w:val="left"/>
      <w:pPr>
        <w:tabs>
          <w:tab w:val="num" w:pos="6480"/>
        </w:tabs>
        <w:ind w:left="6480" w:hanging="360"/>
      </w:pPr>
      <w:rPr>
        <w:rFonts w:ascii="Arial" w:hAnsi="Arial" w:hint="default"/>
      </w:rPr>
    </w:lvl>
  </w:abstractNum>
  <w:abstractNum w:abstractNumId="1">
    <w:nsid w:val="050C3EC3"/>
    <w:multiLevelType w:val="hybridMultilevel"/>
    <w:tmpl w:val="CA98CDD8"/>
    <w:lvl w:ilvl="0" w:tplc="F8A69B4C">
      <w:start w:val="1"/>
      <w:numFmt w:val="bullet"/>
      <w:lvlText w:val=""/>
      <w:lvlJc w:val="left"/>
      <w:pPr>
        <w:tabs>
          <w:tab w:val="num" w:pos="1068"/>
        </w:tabs>
        <w:ind w:left="1068" w:hanging="360"/>
      </w:pPr>
      <w:rPr>
        <w:rFonts w:ascii="Symbol" w:hAnsi="Symbol" w:hint="default"/>
        <w:color w:val="auto"/>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
    <w:nsid w:val="0CA84B5A"/>
    <w:multiLevelType w:val="hybridMultilevel"/>
    <w:tmpl w:val="1A08009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nsid w:val="13D878F8"/>
    <w:multiLevelType w:val="hybridMultilevel"/>
    <w:tmpl w:val="12909BA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nsid w:val="167E05C7"/>
    <w:multiLevelType w:val="hybridMultilevel"/>
    <w:tmpl w:val="B0788BB8"/>
    <w:lvl w:ilvl="0" w:tplc="9ADC5122">
      <w:start w:val="1"/>
      <w:numFmt w:val="bullet"/>
      <w:lvlText w:val="•"/>
      <w:lvlJc w:val="left"/>
      <w:pPr>
        <w:tabs>
          <w:tab w:val="num" w:pos="720"/>
        </w:tabs>
        <w:ind w:left="720" w:hanging="360"/>
      </w:pPr>
      <w:rPr>
        <w:rFonts w:ascii="Arial" w:hAnsi="Arial" w:hint="default"/>
      </w:rPr>
    </w:lvl>
    <w:lvl w:ilvl="1" w:tplc="09B0F786" w:tentative="1">
      <w:start w:val="1"/>
      <w:numFmt w:val="bullet"/>
      <w:lvlText w:val="•"/>
      <w:lvlJc w:val="left"/>
      <w:pPr>
        <w:tabs>
          <w:tab w:val="num" w:pos="1440"/>
        </w:tabs>
        <w:ind w:left="1440" w:hanging="360"/>
      </w:pPr>
      <w:rPr>
        <w:rFonts w:ascii="Arial" w:hAnsi="Arial" w:hint="default"/>
      </w:rPr>
    </w:lvl>
    <w:lvl w:ilvl="2" w:tplc="5A8C1126" w:tentative="1">
      <w:start w:val="1"/>
      <w:numFmt w:val="bullet"/>
      <w:lvlText w:val="•"/>
      <w:lvlJc w:val="left"/>
      <w:pPr>
        <w:tabs>
          <w:tab w:val="num" w:pos="2160"/>
        </w:tabs>
        <w:ind w:left="2160" w:hanging="360"/>
      </w:pPr>
      <w:rPr>
        <w:rFonts w:ascii="Arial" w:hAnsi="Arial" w:hint="default"/>
      </w:rPr>
    </w:lvl>
    <w:lvl w:ilvl="3" w:tplc="3D2C4D36" w:tentative="1">
      <w:start w:val="1"/>
      <w:numFmt w:val="bullet"/>
      <w:lvlText w:val="•"/>
      <w:lvlJc w:val="left"/>
      <w:pPr>
        <w:tabs>
          <w:tab w:val="num" w:pos="2880"/>
        </w:tabs>
        <w:ind w:left="2880" w:hanging="360"/>
      </w:pPr>
      <w:rPr>
        <w:rFonts w:ascii="Arial" w:hAnsi="Arial" w:hint="default"/>
      </w:rPr>
    </w:lvl>
    <w:lvl w:ilvl="4" w:tplc="9502DBC6" w:tentative="1">
      <w:start w:val="1"/>
      <w:numFmt w:val="bullet"/>
      <w:lvlText w:val="•"/>
      <w:lvlJc w:val="left"/>
      <w:pPr>
        <w:tabs>
          <w:tab w:val="num" w:pos="3600"/>
        </w:tabs>
        <w:ind w:left="3600" w:hanging="360"/>
      </w:pPr>
      <w:rPr>
        <w:rFonts w:ascii="Arial" w:hAnsi="Arial" w:hint="default"/>
      </w:rPr>
    </w:lvl>
    <w:lvl w:ilvl="5" w:tplc="C010A748" w:tentative="1">
      <w:start w:val="1"/>
      <w:numFmt w:val="bullet"/>
      <w:lvlText w:val="•"/>
      <w:lvlJc w:val="left"/>
      <w:pPr>
        <w:tabs>
          <w:tab w:val="num" w:pos="4320"/>
        </w:tabs>
        <w:ind w:left="4320" w:hanging="360"/>
      </w:pPr>
      <w:rPr>
        <w:rFonts w:ascii="Arial" w:hAnsi="Arial" w:hint="default"/>
      </w:rPr>
    </w:lvl>
    <w:lvl w:ilvl="6" w:tplc="14B02BB0" w:tentative="1">
      <w:start w:val="1"/>
      <w:numFmt w:val="bullet"/>
      <w:lvlText w:val="•"/>
      <w:lvlJc w:val="left"/>
      <w:pPr>
        <w:tabs>
          <w:tab w:val="num" w:pos="5040"/>
        </w:tabs>
        <w:ind w:left="5040" w:hanging="360"/>
      </w:pPr>
      <w:rPr>
        <w:rFonts w:ascii="Arial" w:hAnsi="Arial" w:hint="default"/>
      </w:rPr>
    </w:lvl>
    <w:lvl w:ilvl="7" w:tplc="62A23A40" w:tentative="1">
      <w:start w:val="1"/>
      <w:numFmt w:val="bullet"/>
      <w:lvlText w:val="•"/>
      <w:lvlJc w:val="left"/>
      <w:pPr>
        <w:tabs>
          <w:tab w:val="num" w:pos="5760"/>
        </w:tabs>
        <w:ind w:left="5760" w:hanging="360"/>
      </w:pPr>
      <w:rPr>
        <w:rFonts w:ascii="Arial" w:hAnsi="Arial" w:hint="default"/>
      </w:rPr>
    </w:lvl>
    <w:lvl w:ilvl="8" w:tplc="1B968FC6" w:tentative="1">
      <w:start w:val="1"/>
      <w:numFmt w:val="bullet"/>
      <w:lvlText w:val="•"/>
      <w:lvlJc w:val="left"/>
      <w:pPr>
        <w:tabs>
          <w:tab w:val="num" w:pos="6480"/>
        </w:tabs>
        <w:ind w:left="6480" w:hanging="360"/>
      </w:pPr>
      <w:rPr>
        <w:rFonts w:ascii="Arial" w:hAnsi="Arial" w:hint="default"/>
      </w:rPr>
    </w:lvl>
  </w:abstractNum>
  <w:abstractNum w:abstractNumId="5">
    <w:nsid w:val="1D410E37"/>
    <w:multiLevelType w:val="hybridMultilevel"/>
    <w:tmpl w:val="F10CD90A"/>
    <w:lvl w:ilvl="0" w:tplc="E4067134">
      <w:start w:val="1"/>
      <w:numFmt w:val="bullet"/>
      <w:lvlText w:val="•"/>
      <w:lvlJc w:val="left"/>
      <w:pPr>
        <w:tabs>
          <w:tab w:val="num" w:pos="720"/>
        </w:tabs>
        <w:ind w:left="720" w:hanging="360"/>
      </w:pPr>
      <w:rPr>
        <w:rFonts w:ascii="Arial" w:hAnsi="Arial" w:hint="default"/>
      </w:rPr>
    </w:lvl>
    <w:lvl w:ilvl="1" w:tplc="72AED7A0" w:tentative="1">
      <w:start w:val="1"/>
      <w:numFmt w:val="bullet"/>
      <w:lvlText w:val="•"/>
      <w:lvlJc w:val="left"/>
      <w:pPr>
        <w:tabs>
          <w:tab w:val="num" w:pos="1440"/>
        </w:tabs>
        <w:ind w:left="1440" w:hanging="360"/>
      </w:pPr>
      <w:rPr>
        <w:rFonts w:ascii="Arial" w:hAnsi="Arial" w:hint="default"/>
      </w:rPr>
    </w:lvl>
    <w:lvl w:ilvl="2" w:tplc="A4DAB250" w:tentative="1">
      <w:start w:val="1"/>
      <w:numFmt w:val="bullet"/>
      <w:lvlText w:val="•"/>
      <w:lvlJc w:val="left"/>
      <w:pPr>
        <w:tabs>
          <w:tab w:val="num" w:pos="2160"/>
        </w:tabs>
        <w:ind w:left="2160" w:hanging="360"/>
      </w:pPr>
      <w:rPr>
        <w:rFonts w:ascii="Arial" w:hAnsi="Arial" w:hint="default"/>
      </w:rPr>
    </w:lvl>
    <w:lvl w:ilvl="3" w:tplc="467090F0" w:tentative="1">
      <w:start w:val="1"/>
      <w:numFmt w:val="bullet"/>
      <w:lvlText w:val="•"/>
      <w:lvlJc w:val="left"/>
      <w:pPr>
        <w:tabs>
          <w:tab w:val="num" w:pos="2880"/>
        </w:tabs>
        <w:ind w:left="2880" w:hanging="360"/>
      </w:pPr>
      <w:rPr>
        <w:rFonts w:ascii="Arial" w:hAnsi="Arial" w:hint="default"/>
      </w:rPr>
    </w:lvl>
    <w:lvl w:ilvl="4" w:tplc="C1649482" w:tentative="1">
      <w:start w:val="1"/>
      <w:numFmt w:val="bullet"/>
      <w:lvlText w:val="•"/>
      <w:lvlJc w:val="left"/>
      <w:pPr>
        <w:tabs>
          <w:tab w:val="num" w:pos="3600"/>
        </w:tabs>
        <w:ind w:left="3600" w:hanging="360"/>
      </w:pPr>
      <w:rPr>
        <w:rFonts w:ascii="Arial" w:hAnsi="Arial" w:hint="default"/>
      </w:rPr>
    </w:lvl>
    <w:lvl w:ilvl="5" w:tplc="D00E315E" w:tentative="1">
      <w:start w:val="1"/>
      <w:numFmt w:val="bullet"/>
      <w:lvlText w:val="•"/>
      <w:lvlJc w:val="left"/>
      <w:pPr>
        <w:tabs>
          <w:tab w:val="num" w:pos="4320"/>
        </w:tabs>
        <w:ind w:left="4320" w:hanging="360"/>
      </w:pPr>
      <w:rPr>
        <w:rFonts w:ascii="Arial" w:hAnsi="Arial" w:hint="default"/>
      </w:rPr>
    </w:lvl>
    <w:lvl w:ilvl="6" w:tplc="71E4D756" w:tentative="1">
      <w:start w:val="1"/>
      <w:numFmt w:val="bullet"/>
      <w:lvlText w:val="•"/>
      <w:lvlJc w:val="left"/>
      <w:pPr>
        <w:tabs>
          <w:tab w:val="num" w:pos="5040"/>
        </w:tabs>
        <w:ind w:left="5040" w:hanging="360"/>
      </w:pPr>
      <w:rPr>
        <w:rFonts w:ascii="Arial" w:hAnsi="Arial" w:hint="default"/>
      </w:rPr>
    </w:lvl>
    <w:lvl w:ilvl="7" w:tplc="923A20E6" w:tentative="1">
      <w:start w:val="1"/>
      <w:numFmt w:val="bullet"/>
      <w:lvlText w:val="•"/>
      <w:lvlJc w:val="left"/>
      <w:pPr>
        <w:tabs>
          <w:tab w:val="num" w:pos="5760"/>
        </w:tabs>
        <w:ind w:left="5760" w:hanging="360"/>
      </w:pPr>
      <w:rPr>
        <w:rFonts w:ascii="Arial" w:hAnsi="Arial" w:hint="default"/>
      </w:rPr>
    </w:lvl>
    <w:lvl w:ilvl="8" w:tplc="5782AEF6" w:tentative="1">
      <w:start w:val="1"/>
      <w:numFmt w:val="bullet"/>
      <w:lvlText w:val="•"/>
      <w:lvlJc w:val="left"/>
      <w:pPr>
        <w:tabs>
          <w:tab w:val="num" w:pos="6480"/>
        </w:tabs>
        <w:ind w:left="6480" w:hanging="360"/>
      </w:pPr>
      <w:rPr>
        <w:rFonts w:ascii="Arial" w:hAnsi="Arial" w:hint="default"/>
      </w:rPr>
    </w:lvl>
  </w:abstractNum>
  <w:abstractNum w:abstractNumId="6">
    <w:nsid w:val="391774FD"/>
    <w:multiLevelType w:val="hybridMultilevel"/>
    <w:tmpl w:val="CB2E6074"/>
    <w:lvl w:ilvl="0" w:tplc="F8A69B4C">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3AE53380"/>
    <w:multiLevelType w:val="multilevel"/>
    <w:tmpl w:val="B0788BB8"/>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8">
    <w:nsid w:val="49DA73B5"/>
    <w:multiLevelType w:val="hybridMultilevel"/>
    <w:tmpl w:val="779E896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nsid w:val="59357C20"/>
    <w:multiLevelType w:val="hybridMultilevel"/>
    <w:tmpl w:val="69961EC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nsid w:val="5FC37DDE"/>
    <w:multiLevelType w:val="hybridMultilevel"/>
    <w:tmpl w:val="15466130"/>
    <w:lvl w:ilvl="0" w:tplc="D69CBE2E">
      <w:start w:val="1"/>
      <w:numFmt w:val="bullet"/>
      <w:lvlText w:val="•"/>
      <w:lvlJc w:val="left"/>
      <w:pPr>
        <w:tabs>
          <w:tab w:val="num" w:pos="720"/>
        </w:tabs>
        <w:ind w:left="720" w:hanging="360"/>
      </w:pPr>
      <w:rPr>
        <w:rFonts w:ascii="Arial" w:hAnsi="Arial" w:hint="default"/>
      </w:rPr>
    </w:lvl>
    <w:lvl w:ilvl="1" w:tplc="6AAA5DD0" w:tentative="1">
      <w:start w:val="1"/>
      <w:numFmt w:val="bullet"/>
      <w:lvlText w:val="•"/>
      <w:lvlJc w:val="left"/>
      <w:pPr>
        <w:tabs>
          <w:tab w:val="num" w:pos="1440"/>
        </w:tabs>
        <w:ind w:left="1440" w:hanging="360"/>
      </w:pPr>
      <w:rPr>
        <w:rFonts w:ascii="Arial" w:hAnsi="Arial" w:hint="default"/>
      </w:rPr>
    </w:lvl>
    <w:lvl w:ilvl="2" w:tplc="7A78E30A" w:tentative="1">
      <w:start w:val="1"/>
      <w:numFmt w:val="bullet"/>
      <w:lvlText w:val="•"/>
      <w:lvlJc w:val="left"/>
      <w:pPr>
        <w:tabs>
          <w:tab w:val="num" w:pos="2160"/>
        </w:tabs>
        <w:ind w:left="2160" w:hanging="360"/>
      </w:pPr>
      <w:rPr>
        <w:rFonts w:ascii="Arial" w:hAnsi="Arial" w:hint="default"/>
      </w:rPr>
    </w:lvl>
    <w:lvl w:ilvl="3" w:tplc="9A1EDF06" w:tentative="1">
      <w:start w:val="1"/>
      <w:numFmt w:val="bullet"/>
      <w:lvlText w:val="•"/>
      <w:lvlJc w:val="left"/>
      <w:pPr>
        <w:tabs>
          <w:tab w:val="num" w:pos="2880"/>
        </w:tabs>
        <w:ind w:left="2880" w:hanging="360"/>
      </w:pPr>
      <w:rPr>
        <w:rFonts w:ascii="Arial" w:hAnsi="Arial" w:hint="default"/>
      </w:rPr>
    </w:lvl>
    <w:lvl w:ilvl="4" w:tplc="8DEE7A52" w:tentative="1">
      <w:start w:val="1"/>
      <w:numFmt w:val="bullet"/>
      <w:lvlText w:val="•"/>
      <w:lvlJc w:val="left"/>
      <w:pPr>
        <w:tabs>
          <w:tab w:val="num" w:pos="3600"/>
        </w:tabs>
        <w:ind w:left="3600" w:hanging="360"/>
      </w:pPr>
      <w:rPr>
        <w:rFonts w:ascii="Arial" w:hAnsi="Arial" w:hint="default"/>
      </w:rPr>
    </w:lvl>
    <w:lvl w:ilvl="5" w:tplc="21A4E2D0" w:tentative="1">
      <w:start w:val="1"/>
      <w:numFmt w:val="bullet"/>
      <w:lvlText w:val="•"/>
      <w:lvlJc w:val="left"/>
      <w:pPr>
        <w:tabs>
          <w:tab w:val="num" w:pos="4320"/>
        </w:tabs>
        <w:ind w:left="4320" w:hanging="360"/>
      </w:pPr>
      <w:rPr>
        <w:rFonts w:ascii="Arial" w:hAnsi="Arial" w:hint="default"/>
      </w:rPr>
    </w:lvl>
    <w:lvl w:ilvl="6" w:tplc="F9D61A14" w:tentative="1">
      <w:start w:val="1"/>
      <w:numFmt w:val="bullet"/>
      <w:lvlText w:val="•"/>
      <w:lvlJc w:val="left"/>
      <w:pPr>
        <w:tabs>
          <w:tab w:val="num" w:pos="5040"/>
        </w:tabs>
        <w:ind w:left="5040" w:hanging="360"/>
      </w:pPr>
      <w:rPr>
        <w:rFonts w:ascii="Arial" w:hAnsi="Arial" w:hint="default"/>
      </w:rPr>
    </w:lvl>
    <w:lvl w:ilvl="7" w:tplc="F926BC70" w:tentative="1">
      <w:start w:val="1"/>
      <w:numFmt w:val="bullet"/>
      <w:lvlText w:val="•"/>
      <w:lvlJc w:val="left"/>
      <w:pPr>
        <w:tabs>
          <w:tab w:val="num" w:pos="5760"/>
        </w:tabs>
        <w:ind w:left="5760" w:hanging="360"/>
      </w:pPr>
      <w:rPr>
        <w:rFonts w:ascii="Arial" w:hAnsi="Arial" w:hint="default"/>
      </w:rPr>
    </w:lvl>
    <w:lvl w:ilvl="8" w:tplc="83EC9C8E" w:tentative="1">
      <w:start w:val="1"/>
      <w:numFmt w:val="bullet"/>
      <w:lvlText w:val="•"/>
      <w:lvlJc w:val="left"/>
      <w:pPr>
        <w:tabs>
          <w:tab w:val="num" w:pos="6480"/>
        </w:tabs>
        <w:ind w:left="6480" w:hanging="360"/>
      </w:pPr>
      <w:rPr>
        <w:rFonts w:ascii="Arial" w:hAnsi="Arial" w:hint="default"/>
      </w:rPr>
    </w:lvl>
  </w:abstractNum>
  <w:abstractNum w:abstractNumId="11">
    <w:nsid w:val="6CFF4B9F"/>
    <w:multiLevelType w:val="hybridMultilevel"/>
    <w:tmpl w:val="EA6AA30E"/>
    <w:lvl w:ilvl="0" w:tplc="F8A69B4C">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7DA61624"/>
    <w:multiLevelType w:val="hybridMultilevel"/>
    <w:tmpl w:val="270A0E08"/>
    <w:lvl w:ilvl="0" w:tplc="F8A69B4C">
      <w:start w:val="1"/>
      <w:numFmt w:val="bullet"/>
      <w:lvlText w:val=""/>
      <w:lvlJc w:val="left"/>
      <w:pPr>
        <w:tabs>
          <w:tab w:val="num" w:pos="900"/>
        </w:tabs>
        <w:ind w:left="900" w:hanging="360"/>
      </w:pPr>
      <w:rPr>
        <w:rFonts w:ascii="Symbol" w:hAnsi="Symbol" w:hint="default"/>
        <w:color w:val="auto"/>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num w:numId="1">
    <w:abstractNumId w:val="5"/>
  </w:num>
  <w:num w:numId="2">
    <w:abstractNumId w:val="10"/>
  </w:num>
  <w:num w:numId="3">
    <w:abstractNumId w:val="12"/>
  </w:num>
  <w:num w:numId="4">
    <w:abstractNumId w:val="1"/>
  </w:num>
  <w:num w:numId="5">
    <w:abstractNumId w:val="11"/>
  </w:num>
  <w:num w:numId="6">
    <w:abstractNumId w:val="6"/>
  </w:num>
  <w:num w:numId="7">
    <w:abstractNumId w:val="4"/>
  </w:num>
  <w:num w:numId="8">
    <w:abstractNumId w:val="7"/>
  </w:num>
  <w:num w:numId="9">
    <w:abstractNumId w:val="0"/>
  </w:num>
  <w:num w:numId="10">
    <w:abstractNumId w:val="9"/>
  </w:num>
  <w:num w:numId="11">
    <w:abstractNumId w:val="8"/>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characterSpacingControl w:val="doNotCompress"/>
  <w:hdrShapeDefaults>
    <o:shapedefaults v:ext="edit" spidmax="3078"/>
  </w:hdrShapeDefaults>
  <w:footnotePr>
    <w:footnote w:id="-1"/>
    <w:footnote w:id="0"/>
  </w:footnotePr>
  <w:endnotePr>
    <w:endnote w:id="-1"/>
    <w:endnote w:id="0"/>
  </w:endnotePr>
  <w:compat/>
  <w:rsids>
    <w:rsidRoot w:val="0057617D"/>
    <w:rsid w:val="00106101"/>
    <w:rsid w:val="002D3493"/>
    <w:rsid w:val="003359E7"/>
    <w:rsid w:val="00392567"/>
    <w:rsid w:val="004734C3"/>
    <w:rsid w:val="00501D25"/>
    <w:rsid w:val="0057617D"/>
    <w:rsid w:val="005B687E"/>
    <w:rsid w:val="00897F73"/>
    <w:rsid w:val="009F4155"/>
    <w:rsid w:val="00E131E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06101"/>
    <w:rPr>
      <w:sz w:val="24"/>
      <w:szCs w:val="24"/>
    </w:rPr>
  </w:style>
  <w:style w:type="paragraph" w:styleId="Nadpis3">
    <w:name w:val="heading 3"/>
    <w:basedOn w:val="Normln"/>
    <w:link w:val="Nadpis3Char"/>
    <w:uiPriority w:val="9"/>
    <w:qFormat/>
    <w:rsid w:val="00897F73"/>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359E7"/>
    <w:pPr>
      <w:ind w:left="708"/>
    </w:pPr>
  </w:style>
  <w:style w:type="paragraph" w:styleId="Zhlav">
    <w:name w:val="header"/>
    <w:basedOn w:val="Normln"/>
    <w:link w:val="ZhlavChar"/>
    <w:rsid w:val="00897F73"/>
    <w:pPr>
      <w:tabs>
        <w:tab w:val="center" w:pos="4536"/>
        <w:tab w:val="right" w:pos="9072"/>
      </w:tabs>
    </w:pPr>
  </w:style>
  <w:style w:type="character" w:customStyle="1" w:styleId="ZhlavChar">
    <w:name w:val="Záhlaví Char"/>
    <w:basedOn w:val="Standardnpsmoodstavce"/>
    <w:link w:val="Zhlav"/>
    <w:rsid w:val="00897F73"/>
    <w:rPr>
      <w:sz w:val="24"/>
      <w:szCs w:val="24"/>
    </w:rPr>
  </w:style>
  <w:style w:type="paragraph" w:styleId="Zpat">
    <w:name w:val="footer"/>
    <w:basedOn w:val="Normln"/>
    <w:link w:val="ZpatChar"/>
    <w:uiPriority w:val="99"/>
    <w:rsid w:val="00897F73"/>
    <w:pPr>
      <w:tabs>
        <w:tab w:val="center" w:pos="4536"/>
        <w:tab w:val="right" w:pos="9072"/>
      </w:tabs>
    </w:pPr>
  </w:style>
  <w:style w:type="character" w:customStyle="1" w:styleId="ZpatChar">
    <w:name w:val="Zápatí Char"/>
    <w:basedOn w:val="Standardnpsmoodstavce"/>
    <w:link w:val="Zpat"/>
    <w:uiPriority w:val="99"/>
    <w:rsid w:val="00897F73"/>
    <w:rPr>
      <w:sz w:val="24"/>
      <w:szCs w:val="24"/>
    </w:rPr>
  </w:style>
  <w:style w:type="character" w:customStyle="1" w:styleId="Nadpis3Char">
    <w:name w:val="Nadpis 3 Char"/>
    <w:basedOn w:val="Standardnpsmoodstavce"/>
    <w:link w:val="Nadpis3"/>
    <w:uiPriority w:val="9"/>
    <w:rsid w:val="00897F73"/>
    <w:rPr>
      <w:b/>
      <w:bCs/>
      <w:sz w:val="27"/>
      <w:szCs w:val="27"/>
    </w:rPr>
  </w:style>
  <w:style w:type="character" w:styleId="Hypertextovodkaz">
    <w:name w:val="Hyperlink"/>
    <w:basedOn w:val="Standardnpsmoodstavce"/>
    <w:uiPriority w:val="99"/>
    <w:unhideWhenUsed/>
    <w:rsid w:val="00897F73"/>
    <w:rPr>
      <w:color w:val="0000FF"/>
      <w:u w:val="single"/>
    </w:rPr>
  </w:style>
</w:styles>
</file>

<file path=word/webSettings.xml><?xml version="1.0" encoding="utf-8"?>
<w:webSettings xmlns:r="http://schemas.openxmlformats.org/officeDocument/2006/relationships" xmlns:w="http://schemas.openxmlformats.org/wordprocessingml/2006/main">
  <w:divs>
    <w:div w:id="54934502">
      <w:bodyDiv w:val="1"/>
      <w:marLeft w:val="0"/>
      <w:marRight w:val="0"/>
      <w:marTop w:val="0"/>
      <w:marBottom w:val="0"/>
      <w:divBdr>
        <w:top w:val="none" w:sz="0" w:space="0" w:color="auto"/>
        <w:left w:val="none" w:sz="0" w:space="0" w:color="auto"/>
        <w:bottom w:val="none" w:sz="0" w:space="0" w:color="auto"/>
        <w:right w:val="none" w:sz="0" w:space="0" w:color="auto"/>
      </w:divBdr>
      <w:divsChild>
        <w:div w:id="572660184">
          <w:marLeft w:val="0"/>
          <w:marRight w:val="0"/>
          <w:marTop w:val="0"/>
          <w:marBottom w:val="0"/>
          <w:divBdr>
            <w:top w:val="none" w:sz="0" w:space="0" w:color="auto"/>
            <w:left w:val="none" w:sz="0" w:space="0" w:color="auto"/>
            <w:bottom w:val="none" w:sz="0" w:space="0" w:color="auto"/>
            <w:right w:val="none" w:sz="0" w:space="0" w:color="auto"/>
          </w:divBdr>
        </w:div>
      </w:divsChild>
    </w:div>
    <w:div w:id="200091827">
      <w:bodyDiv w:val="1"/>
      <w:marLeft w:val="0"/>
      <w:marRight w:val="0"/>
      <w:marTop w:val="0"/>
      <w:marBottom w:val="0"/>
      <w:divBdr>
        <w:top w:val="none" w:sz="0" w:space="0" w:color="auto"/>
        <w:left w:val="none" w:sz="0" w:space="0" w:color="auto"/>
        <w:bottom w:val="none" w:sz="0" w:space="0" w:color="auto"/>
        <w:right w:val="none" w:sz="0" w:space="0" w:color="auto"/>
      </w:divBdr>
      <w:divsChild>
        <w:div w:id="1219048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www.inkluzivniskola.cz" TargetMode="External"/><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629</Words>
  <Characters>3717</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Meta-o.s.</Company>
  <LinksUpToDate>false</LinksUpToDate>
  <CharactersWithSpaces>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Kristýna Titěrová</dc:creator>
  <cp:lastModifiedBy>Tereza</cp:lastModifiedBy>
  <cp:revision>2</cp:revision>
  <dcterms:created xsi:type="dcterms:W3CDTF">2014-08-15T22:16:00Z</dcterms:created>
  <dcterms:modified xsi:type="dcterms:W3CDTF">2014-08-15T22:16:00Z</dcterms:modified>
</cp:coreProperties>
</file>