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A0E" w:rsidRDefault="004262CA" w:rsidP="00672A0E">
      <w:pPr>
        <w:pStyle w:val="Nzev"/>
        <w:rPr>
          <w:b/>
          <w:sz w:val="32"/>
          <w:szCs w:val="32"/>
        </w:rPr>
      </w:pPr>
      <w:r w:rsidRPr="00672A0E">
        <w:rPr>
          <w:b/>
          <w:sz w:val="32"/>
          <w:szCs w:val="32"/>
        </w:rPr>
        <w:t>ANALÝZA UMĚLECKÉHO TEXTU</w:t>
      </w:r>
    </w:p>
    <w:p w:rsidR="004262CA" w:rsidRPr="00672A0E" w:rsidRDefault="004262CA" w:rsidP="00672A0E">
      <w:pPr>
        <w:pStyle w:val="Nzev"/>
        <w:rPr>
          <w:b/>
          <w:sz w:val="32"/>
          <w:szCs w:val="32"/>
        </w:rPr>
      </w:pPr>
      <w:r w:rsidRPr="00672A0E">
        <w:rPr>
          <w:b/>
          <w:sz w:val="32"/>
          <w:szCs w:val="32"/>
        </w:rPr>
        <w:t>(viz obecná struktura ústní zkoušky)</w:t>
      </w:r>
    </w:p>
    <w:p w:rsidR="00EF778A" w:rsidRPr="00BC23FA" w:rsidRDefault="004262CA" w:rsidP="00BC23FA">
      <w:r w:rsidRPr="007C660E">
        <w:rPr>
          <w:noProof/>
          <w:color w:val="660066"/>
          <w:lang w:eastAsia="cs-CZ"/>
        </w:rPr>
        <w:drawing>
          <wp:inline distT="0" distB="0" distL="0" distR="0" wp14:anchorId="03F5AD96" wp14:editId="0310FD9B">
            <wp:extent cx="6181725" cy="5648325"/>
            <wp:effectExtent l="0" t="0" r="952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Start w:id="0" w:name="_GoBack"/>
      <w:bookmarkEnd w:id="0"/>
    </w:p>
    <w:sectPr w:rsidR="00EF778A" w:rsidRPr="00BC23FA" w:rsidSect="00B33C62">
      <w:headerReference w:type="default" r:id="rId12"/>
      <w:footerReference w:type="default" r:id="rId13"/>
      <w:pgSz w:w="11906" w:h="16838"/>
      <w:pgMar w:top="851" w:right="851" w:bottom="851" w:left="851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15B6" w:rsidRDefault="000A15B6" w:rsidP="000878F9">
      <w:pPr>
        <w:spacing w:after="0" w:line="240" w:lineRule="auto"/>
      </w:pPr>
      <w:r>
        <w:separator/>
      </w:r>
    </w:p>
  </w:endnote>
  <w:endnote w:type="continuationSeparator" w:id="0">
    <w:p w:rsidR="000A15B6" w:rsidRDefault="000A15B6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297F" w:rsidRPr="00EF778A" w:rsidRDefault="005F297F" w:rsidP="005F297F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>
      <w:rPr>
        <w:i/>
        <w:sz w:val="18"/>
        <w:szCs w:val="18"/>
      </w:rPr>
      <w:t>I</w:t>
    </w:r>
    <w:r w:rsidRPr="00EF778A">
      <w:rPr>
        <w:sz w:val="18"/>
        <w:szCs w:val="18"/>
      </w:rPr>
      <w:t xml:space="preserve"> je spolufinancován z prostředků Ministerstva ško</w:t>
    </w:r>
    <w:r w:rsidR="0092238B">
      <w:rPr>
        <w:sz w:val="18"/>
        <w:szCs w:val="18"/>
      </w:rPr>
      <w:t>lství, mládeže a tělovýchovy ČR</w:t>
    </w:r>
    <w:r w:rsidR="005F10E4">
      <w:rPr>
        <w:sz w:val="18"/>
        <w:szCs w:val="18"/>
      </w:rPr>
      <w:t>.</w:t>
    </w:r>
  </w:p>
  <w:p w:rsidR="005F297F" w:rsidRPr="00A3477B" w:rsidRDefault="005F297F" w:rsidP="005F297F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:rsidR="00446D16" w:rsidRPr="005F297F" w:rsidRDefault="00B95F10" w:rsidP="005F297F">
    <w:pPr>
      <w:pStyle w:val="Nzev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</w:pPr>
    <w:r>
      <w:rPr>
        <w:noProof/>
        <w:sz w:val="18"/>
        <w:szCs w:val="18"/>
        <w:lang w:eastAsia="cs-CZ"/>
      </w:rPr>
      <w:drawing>
        <wp:inline distT="0" distB="0" distL="0" distR="0" wp14:anchorId="1D95A1F4" wp14:editId="1072CE15">
          <wp:extent cx="1159520" cy="579059"/>
          <wp:effectExtent l="19050" t="0" r="2530" b="0"/>
          <wp:docPr id="3" name="obrázek 4" descr="W:\PR\PR k projektům\LOGA partnerů\MŠMT\MSMT_Logotyp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:\PR\PR k projektům\LOGA partnerů\MŠMT\MSMT_Logotyp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20" cy="57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958A1" w:rsidRDefault="00E958A1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  <w:p w:rsidR="00E958A1" w:rsidRDefault="00E958A1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  <w:p w:rsidR="00E958A1" w:rsidRPr="000B6982" w:rsidRDefault="00E958A1" w:rsidP="00446D16">
    <w:pPr>
      <w:pStyle w:val="Zpat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15B6" w:rsidRDefault="000A15B6" w:rsidP="000878F9">
      <w:pPr>
        <w:spacing w:after="0" w:line="240" w:lineRule="auto"/>
      </w:pPr>
      <w:r>
        <w:separator/>
      </w:r>
    </w:p>
  </w:footnote>
  <w:footnote w:type="continuationSeparator" w:id="0">
    <w:p w:rsidR="000A15B6" w:rsidRDefault="000A15B6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6982" w:rsidRPr="0066078B" w:rsidRDefault="00F83B1D" w:rsidP="000B6982">
    <w:pPr>
      <w:pStyle w:val="Zpat"/>
      <w:ind w:left="-1276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73D0470" wp14:editId="5AE02D4E">
          <wp:simplePos x="0" y="0"/>
          <wp:positionH relativeFrom="column">
            <wp:posOffset>4176395</wp:posOffset>
          </wp:positionH>
          <wp:positionV relativeFrom="paragraph">
            <wp:posOffset>-294640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anchor distT="0" distB="0" distL="114300" distR="114300" simplePos="0" relativeHeight="251658240" behindDoc="0" locked="0" layoutInCell="1" allowOverlap="1" wp14:anchorId="554F39AF">
          <wp:simplePos x="0" y="0"/>
          <wp:positionH relativeFrom="column">
            <wp:posOffset>-167005</wp:posOffset>
          </wp:positionH>
          <wp:positionV relativeFrom="paragraph">
            <wp:posOffset>-294640</wp:posOffset>
          </wp:positionV>
          <wp:extent cx="1478280" cy="60198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B6982">
      <w:rPr>
        <w:noProof/>
        <w:lang w:eastAsia="cs-CZ"/>
      </w:rPr>
      <w:t xml:space="preserve">  </w:t>
    </w:r>
  </w:p>
  <w:p w:rsidR="000878F9" w:rsidRPr="00B33C62" w:rsidRDefault="00B33C62" w:rsidP="00B33C62">
    <w:pPr>
      <w:pStyle w:val="Zhlav"/>
      <w:jc w:val="right"/>
      <w:rPr>
        <w:sz w:val="18"/>
        <w:szCs w:val="18"/>
      </w:rPr>
    </w:pPr>
    <w:r w:rsidRPr="00B33C62">
      <w:rPr>
        <w:sz w:val="18"/>
        <w:szCs w:val="18"/>
      </w:rPr>
      <w:t>Mgr. Blanka Blažková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6.6pt;height:6.6pt" o:bullet="t">
        <v:imagedata r:id="rId1" o:title="odrazka"/>
      </v:shape>
    </w:pict>
  </w:numPicBullet>
  <w:numPicBullet w:numPicBulletId="1">
    <w:pict>
      <v:shape id="_x0000_i1036" type="#_x0000_t75" style="width:5.4pt;height:4.8pt" o:bullet="t">
        <v:imagedata r:id="rId2" o:title="Bez-názvu-1"/>
      </v:shape>
    </w:pict>
  </w:numPicBullet>
  <w:numPicBullet w:numPicBulletId="2">
    <w:pict>
      <v:shape id="_x0000_i1037" type="#_x0000_t75" style="width:6pt;height:6pt" o:bullet="t">
        <v:imagedata r:id="rId3" o:title="Bez-názvu-1"/>
      </v:shape>
    </w:pict>
  </w:numPicBullet>
  <w:abstractNum w:abstractNumId="0" w15:restartNumberingAfterBreak="0">
    <w:nsid w:val="5D247B20"/>
    <w:multiLevelType w:val="hybridMultilevel"/>
    <w:tmpl w:val="3ADEB7D2"/>
    <w:lvl w:ilvl="0" w:tplc="2CBEBD02">
      <w:start w:val="1"/>
      <w:numFmt w:val="bullet"/>
      <w:pStyle w:val="Nadpis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78F9"/>
    <w:rsid w:val="000878F9"/>
    <w:rsid w:val="00090FF3"/>
    <w:rsid w:val="000A15B6"/>
    <w:rsid w:val="000B6982"/>
    <w:rsid w:val="000F587A"/>
    <w:rsid w:val="00184414"/>
    <w:rsid w:val="001F3DAA"/>
    <w:rsid w:val="00236C1C"/>
    <w:rsid w:val="002A2E31"/>
    <w:rsid w:val="002A490D"/>
    <w:rsid w:val="002D50AF"/>
    <w:rsid w:val="0030545C"/>
    <w:rsid w:val="00333B87"/>
    <w:rsid w:val="003A7E94"/>
    <w:rsid w:val="004262CA"/>
    <w:rsid w:val="00431EED"/>
    <w:rsid w:val="00446D16"/>
    <w:rsid w:val="00470AD7"/>
    <w:rsid w:val="005100D9"/>
    <w:rsid w:val="00533088"/>
    <w:rsid w:val="0053495D"/>
    <w:rsid w:val="00566453"/>
    <w:rsid w:val="005D1B0F"/>
    <w:rsid w:val="005F10E4"/>
    <w:rsid w:val="005F297F"/>
    <w:rsid w:val="00672A0E"/>
    <w:rsid w:val="006879AD"/>
    <w:rsid w:val="00772BDA"/>
    <w:rsid w:val="008223F5"/>
    <w:rsid w:val="00836E39"/>
    <w:rsid w:val="008B15E1"/>
    <w:rsid w:val="008E4922"/>
    <w:rsid w:val="0092238B"/>
    <w:rsid w:val="00931AAA"/>
    <w:rsid w:val="00934679"/>
    <w:rsid w:val="009D5279"/>
    <w:rsid w:val="009F2167"/>
    <w:rsid w:val="00A10AE3"/>
    <w:rsid w:val="00A77E25"/>
    <w:rsid w:val="00AF0A45"/>
    <w:rsid w:val="00B33C62"/>
    <w:rsid w:val="00B95F10"/>
    <w:rsid w:val="00BC23FA"/>
    <w:rsid w:val="00C6396D"/>
    <w:rsid w:val="00CD4F74"/>
    <w:rsid w:val="00D21A27"/>
    <w:rsid w:val="00E958A1"/>
    <w:rsid w:val="00EF778A"/>
    <w:rsid w:val="00F83B1D"/>
    <w:rsid w:val="00FB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492F83-FC34-4F7E-8CB1-AB298AA4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878F9"/>
  </w:style>
  <w:style w:type="paragraph" w:styleId="Zpat">
    <w:name w:val="footer"/>
    <w:basedOn w:val="Normln"/>
    <w:link w:val="Zpat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78F9"/>
  </w:style>
  <w:style w:type="paragraph" w:styleId="Textbubliny">
    <w:name w:val="Balloon Text"/>
    <w:basedOn w:val="Normln"/>
    <w:link w:val="Textbubliny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Bezmezer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Nadpis2Char">
    <w:name w:val="Nadpis 2 Char"/>
    <w:basedOn w:val="Standardnpsmoodstavce"/>
    <w:link w:val="Nadpis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Nzev">
    <w:name w:val="Title"/>
    <w:aliases w:val="Rámeček"/>
    <w:basedOn w:val="Normln"/>
    <w:link w:val="Nzev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Mkatabulky">
    <w:name w:val="Table Grid"/>
    <w:basedOn w:val="Normlntabulka"/>
    <w:uiPriority w:val="59"/>
    <w:rsid w:val="00772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772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DA142A-A202-405C-B2C8-90CADD49A8AF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3DD9E757-EECF-43B3-A006-566618564D24}">
      <dgm:prSet phldrT="[Text]" custT="1"/>
      <dgm:spPr/>
      <dgm:t>
        <a:bodyPr/>
        <a:lstStyle/>
        <a:p>
          <a:r>
            <a:rPr lang="cs-CZ" sz="1400"/>
            <a:t>I. část</a:t>
          </a:r>
        </a:p>
      </dgm:t>
    </dgm:pt>
    <dgm:pt modelId="{350A4B43-1BF3-4DD0-910B-15F676932EDE}" type="parTrans" cxnId="{18B12831-E975-4933-942A-B5A5E4EAEDCC}">
      <dgm:prSet/>
      <dgm:spPr/>
      <dgm:t>
        <a:bodyPr/>
        <a:lstStyle/>
        <a:p>
          <a:endParaRPr lang="cs-CZ"/>
        </a:p>
      </dgm:t>
    </dgm:pt>
    <dgm:pt modelId="{C380C85C-3182-46F8-8C7D-9BB5AB41067B}" type="sibTrans" cxnId="{18B12831-E975-4933-942A-B5A5E4EAEDCC}">
      <dgm:prSet/>
      <dgm:spPr/>
      <dgm:t>
        <a:bodyPr/>
        <a:lstStyle/>
        <a:p>
          <a:endParaRPr lang="cs-CZ"/>
        </a:p>
      </dgm:t>
    </dgm:pt>
    <dgm:pt modelId="{BDE67F3E-E110-45B7-9AC8-2233E211BBEB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téma</a:t>
          </a:r>
          <a:r>
            <a:rPr lang="cs-CZ" sz="1200">
              <a:solidFill>
                <a:sysClr val="windowText" lastClr="000000"/>
              </a:solidFill>
            </a:rPr>
            <a:t> (hlavní myšlenka) a </a:t>
          </a:r>
          <a:r>
            <a:rPr lang="cs-CZ" sz="1200" b="1">
              <a:solidFill>
                <a:sysClr val="windowText" lastClr="000000"/>
              </a:solidFill>
            </a:rPr>
            <a:t>motivy</a:t>
          </a:r>
          <a:r>
            <a:rPr lang="cs-CZ" sz="1200">
              <a:solidFill>
                <a:sysClr val="windowText" lastClr="000000"/>
              </a:solidFill>
            </a:rPr>
            <a:t> (klíčová slova)</a:t>
          </a:r>
        </a:p>
      </dgm:t>
    </dgm:pt>
    <dgm:pt modelId="{40DDF7EC-71AE-4CCD-9128-DD4008EC98E3}" type="parTrans" cxnId="{C48EE188-0F6C-4F91-8BC4-D35509725B84}">
      <dgm:prSet/>
      <dgm:spPr/>
      <dgm:t>
        <a:bodyPr/>
        <a:lstStyle/>
        <a:p>
          <a:endParaRPr lang="cs-CZ"/>
        </a:p>
      </dgm:t>
    </dgm:pt>
    <dgm:pt modelId="{DE4C38CA-A9AF-485E-8601-611C75630138}" type="sibTrans" cxnId="{C48EE188-0F6C-4F91-8BC4-D35509725B84}">
      <dgm:prSet/>
      <dgm:spPr/>
      <dgm:t>
        <a:bodyPr/>
        <a:lstStyle/>
        <a:p>
          <a:endParaRPr lang="cs-CZ"/>
        </a:p>
      </dgm:t>
    </dgm:pt>
    <dgm:pt modelId="{E49BAABC-E6A8-4AD5-BAE7-31C43FA3BE36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časoprostor</a:t>
          </a:r>
          <a:r>
            <a:rPr lang="cs-CZ" sz="1200">
              <a:solidFill>
                <a:sysClr val="windowText" lastClr="000000"/>
              </a:solidFill>
            </a:rPr>
            <a:t> (kdy?, kde?)</a:t>
          </a:r>
        </a:p>
      </dgm:t>
    </dgm:pt>
    <dgm:pt modelId="{707E2BC8-463E-4750-BC78-5D86B7F71C02}" type="parTrans" cxnId="{11245F05-FAEC-4E05-AC34-AFC87E8F3E3C}">
      <dgm:prSet/>
      <dgm:spPr/>
      <dgm:t>
        <a:bodyPr/>
        <a:lstStyle/>
        <a:p>
          <a:endParaRPr lang="cs-CZ"/>
        </a:p>
      </dgm:t>
    </dgm:pt>
    <dgm:pt modelId="{7D045A4B-4421-4654-871B-5E96152BFD15}" type="sibTrans" cxnId="{11245F05-FAEC-4E05-AC34-AFC87E8F3E3C}">
      <dgm:prSet/>
      <dgm:spPr/>
      <dgm:t>
        <a:bodyPr/>
        <a:lstStyle/>
        <a:p>
          <a:endParaRPr lang="cs-CZ"/>
        </a:p>
      </dgm:t>
    </dgm:pt>
    <dgm:pt modelId="{C75DDD0E-DFAA-49E7-8E86-1D086365D2F8}">
      <dgm:prSet phldrT="[Text]" custT="1"/>
      <dgm:spPr/>
      <dgm:t>
        <a:bodyPr/>
        <a:lstStyle/>
        <a:p>
          <a:r>
            <a:rPr lang="cs-CZ" sz="1400"/>
            <a:t>II. část</a:t>
          </a:r>
        </a:p>
      </dgm:t>
    </dgm:pt>
    <dgm:pt modelId="{E15AF5AB-2AE8-416D-8888-76EB6FD5E7D3}" type="parTrans" cxnId="{E111A645-4B5A-4269-9976-4030DEBF3518}">
      <dgm:prSet/>
      <dgm:spPr/>
      <dgm:t>
        <a:bodyPr/>
        <a:lstStyle/>
        <a:p>
          <a:endParaRPr lang="cs-CZ"/>
        </a:p>
      </dgm:t>
    </dgm:pt>
    <dgm:pt modelId="{FEFE3D08-343C-4017-BC20-62D9DE97C101}" type="sibTrans" cxnId="{E111A645-4B5A-4269-9976-4030DEBF3518}">
      <dgm:prSet/>
      <dgm:spPr/>
      <dgm:t>
        <a:bodyPr/>
        <a:lstStyle/>
        <a:p>
          <a:endParaRPr lang="cs-CZ"/>
        </a:p>
      </dgm:t>
    </dgm:pt>
    <dgm:pt modelId="{AADBB2F2-E564-433D-99FC-71FCB711EFE6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vypravěč X lyrický subjekt</a:t>
          </a:r>
          <a:r>
            <a:rPr lang="cs-CZ" sz="1200" b="0">
              <a:solidFill>
                <a:sysClr val="windowText" lastClr="000000"/>
              </a:solidFill>
            </a:rPr>
            <a:t> (lyrické já)</a:t>
          </a:r>
          <a:endParaRPr lang="cs-CZ" sz="1200" b="1">
            <a:solidFill>
              <a:sysClr val="windowText" lastClr="000000"/>
            </a:solidFill>
          </a:endParaRPr>
        </a:p>
      </dgm:t>
    </dgm:pt>
    <dgm:pt modelId="{AB6AA2BA-7B6D-422D-B254-92D8DC696015}" type="parTrans" cxnId="{4F4366BE-945D-43D0-99C6-6A84BBF7E1E2}">
      <dgm:prSet/>
      <dgm:spPr/>
      <dgm:t>
        <a:bodyPr/>
        <a:lstStyle/>
        <a:p>
          <a:endParaRPr lang="cs-CZ"/>
        </a:p>
      </dgm:t>
    </dgm:pt>
    <dgm:pt modelId="{8313719E-852C-45B6-BC66-67DA71CC8206}" type="sibTrans" cxnId="{4F4366BE-945D-43D0-99C6-6A84BBF7E1E2}">
      <dgm:prSet/>
      <dgm:spPr/>
      <dgm:t>
        <a:bodyPr/>
        <a:lstStyle/>
        <a:p>
          <a:endParaRPr lang="cs-CZ"/>
        </a:p>
      </dgm:t>
    </dgm:pt>
    <dgm:pt modelId="{50C8056F-FFBF-4EFF-8CE4-E7BE7B98A78B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typy promluv</a:t>
          </a:r>
          <a:r>
            <a:rPr lang="cs-CZ" sz="1200">
              <a:solidFill>
                <a:sysClr val="windowText" lastClr="000000"/>
              </a:solidFill>
            </a:rPr>
            <a:t> (přímá řeč, nepřímá řeč, polopřímá řeč - vnitřní monolog, nevlastní přímá řeč)</a:t>
          </a:r>
        </a:p>
      </dgm:t>
    </dgm:pt>
    <dgm:pt modelId="{E8EDF034-26BB-4CFC-A01C-23D8B32BA994}" type="parTrans" cxnId="{C56A2AC4-C269-4FFB-A6F2-496E4F172B43}">
      <dgm:prSet/>
      <dgm:spPr/>
      <dgm:t>
        <a:bodyPr/>
        <a:lstStyle/>
        <a:p>
          <a:endParaRPr lang="cs-CZ"/>
        </a:p>
      </dgm:t>
    </dgm:pt>
    <dgm:pt modelId="{DB61856D-783C-4D90-9923-E17B51298180}" type="sibTrans" cxnId="{C56A2AC4-C269-4FFB-A6F2-496E4F172B43}">
      <dgm:prSet/>
      <dgm:spPr/>
      <dgm:t>
        <a:bodyPr/>
        <a:lstStyle/>
        <a:p>
          <a:endParaRPr lang="cs-CZ"/>
        </a:p>
      </dgm:t>
    </dgm:pt>
    <dgm:pt modelId="{2C3AE611-C566-44A7-98BB-A660B2CCBBDF}">
      <dgm:prSet phldrT="[Text]" custT="1"/>
      <dgm:spPr/>
      <dgm:t>
        <a:bodyPr/>
        <a:lstStyle/>
        <a:p>
          <a:r>
            <a:rPr lang="cs-CZ" sz="1400"/>
            <a:t>III. část</a:t>
          </a:r>
        </a:p>
      </dgm:t>
    </dgm:pt>
    <dgm:pt modelId="{14F5E521-6F6A-4BA5-AEFD-3F861C06B269}" type="parTrans" cxnId="{D7A22486-BAC4-4ABB-BF53-C9B9D67AEE62}">
      <dgm:prSet/>
      <dgm:spPr/>
      <dgm:t>
        <a:bodyPr/>
        <a:lstStyle/>
        <a:p>
          <a:endParaRPr lang="cs-CZ"/>
        </a:p>
      </dgm:t>
    </dgm:pt>
    <dgm:pt modelId="{74E80BB1-2D4A-4CD9-B5E8-84B24F1216F4}" type="sibTrans" cxnId="{D7A22486-BAC4-4ABB-BF53-C9B9D67AEE62}">
      <dgm:prSet/>
      <dgm:spPr/>
      <dgm:t>
        <a:bodyPr/>
        <a:lstStyle/>
        <a:p>
          <a:endParaRPr lang="cs-CZ"/>
        </a:p>
      </dgm:t>
    </dgm:pt>
    <dgm:pt modelId="{E76AF4D4-FE94-4A6C-8F49-F318A39CF451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jazykové prostředky</a:t>
          </a:r>
          <a:r>
            <a:rPr lang="cs-CZ" sz="1200">
              <a:solidFill>
                <a:sysClr val="windowText" lastClr="000000"/>
              </a:solidFill>
            </a:rPr>
            <a:t> a jejich funkce ve výňatku (spisovný jazyk: prostředky knižní - neutrální - hovorové; nespisovný jazyk: prostředky obecné češtiny, nářečí, slang, argot)</a:t>
          </a:r>
        </a:p>
      </dgm:t>
    </dgm:pt>
    <dgm:pt modelId="{13994705-21D2-4DD2-A346-A6727E40C464}" type="parTrans" cxnId="{65A38E65-B9EE-4524-83BF-D978F9D94EA0}">
      <dgm:prSet/>
      <dgm:spPr/>
      <dgm:t>
        <a:bodyPr/>
        <a:lstStyle/>
        <a:p>
          <a:endParaRPr lang="cs-CZ"/>
        </a:p>
      </dgm:t>
    </dgm:pt>
    <dgm:pt modelId="{A44277F3-9512-4B08-B8A0-C754F8F25121}" type="sibTrans" cxnId="{65A38E65-B9EE-4524-83BF-D978F9D94EA0}">
      <dgm:prSet/>
      <dgm:spPr/>
      <dgm:t>
        <a:bodyPr/>
        <a:lstStyle/>
        <a:p>
          <a:endParaRPr lang="cs-CZ"/>
        </a:p>
      </dgm:t>
    </dgm:pt>
    <dgm:pt modelId="{DA6D104E-1300-4DFD-B238-C59ADEAAC27D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kompozice</a:t>
          </a:r>
          <a:r>
            <a:rPr lang="cs-CZ" sz="1200">
              <a:solidFill>
                <a:sysClr val="windowText" lastClr="000000"/>
              </a:solidFill>
            </a:rPr>
            <a:t> (chronologická, retrospektivní, paralelní, rámcová, řetězová; kontrast, pointa)</a:t>
          </a:r>
        </a:p>
      </dgm:t>
    </dgm:pt>
    <dgm:pt modelId="{F73716EA-0B81-451D-B7F3-21837E3687BE}" type="parTrans" cxnId="{6F59A0B5-3CA0-482B-B17C-60F50F3A7C93}">
      <dgm:prSet/>
      <dgm:spPr/>
      <dgm:t>
        <a:bodyPr/>
        <a:lstStyle/>
        <a:p>
          <a:endParaRPr lang="cs-CZ"/>
        </a:p>
      </dgm:t>
    </dgm:pt>
    <dgm:pt modelId="{A1E4BB6B-8079-48D7-A609-9E3DF33FCDB1}" type="sibTrans" cxnId="{6F59A0B5-3CA0-482B-B17C-60F50F3A7C93}">
      <dgm:prSet/>
      <dgm:spPr/>
      <dgm:t>
        <a:bodyPr/>
        <a:lstStyle/>
        <a:p>
          <a:endParaRPr lang="cs-CZ"/>
        </a:p>
      </dgm:t>
    </dgm:pt>
    <dgm:pt modelId="{3472C91F-7F84-48C7-91A1-D99D57D8090E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literární druh</a:t>
          </a:r>
          <a:r>
            <a:rPr lang="cs-CZ" sz="1200">
              <a:solidFill>
                <a:sysClr val="windowText" lastClr="000000"/>
              </a:solidFill>
            </a:rPr>
            <a:t> (epika - lyrika - drama)</a:t>
          </a:r>
        </a:p>
      </dgm:t>
    </dgm:pt>
    <dgm:pt modelId="{50B17763-7FCD-48C7-A055-0F793E192CE5}" type="parTrans" cxnId="{AD7594FD-2182-4556-BA4F-C3D2FAADAFCE}">
      <dgm:prSet/>
      <dgm:spPr/>
      <dgm:t>
        <a:bodyPr/>
        <a:lstStyle/>
        <a:p>
          <a:endParaRPr lang="cs-CZ"/>
        </a:p>
      </dgm:t>
    </dgm:pt>
    <dgm:pt modelId="{59E836D8-3D77-4DF4-B805-52575926F02A}" type="sibTrans" cxnId="{AD7594FD-2182-4556-BA4F-C3D2FAADAFCE}">
      <dgm:prSet/>
      <dgm:spPr/>
      <dgm:t>
        <a:bodyPr/>
        <a:lstStyle/>
        <a:p>
          <a:endParaRPr lang="cs-CZ"/>
        </a:p>
      </dgm:t>
    </dgm:pt>
    <dgm:pt modelId="{983B91BE-F7A5-42AA-9947-B66D7EA524C3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literární žánr</a:t>
          </a:r>
          <a:r>
            <a:rPr lang="cs-CZ" sz="1200">
              <a:solidFill>
                <a:sysClr val="windowText" lastClr="000000"/>
              </a:solidFill>
            </a:rPr>
            <a:t> (povídka - novela - román - píseň - sonet - óda - elegie - tragédie - komedie...)</a:t>
          </a:r>
        </a:p>
      </dgm:t>
    </dgm:pt>
    <dgm:pt modelId="{F372C753-D090-457F-9C48-46AAAF8D3B65}" type="parTrans" cxnId="{42E8F7A3-02BA-424A-B5C7-6F47EB093CE4}">
      <dgm:prSet/>
      <dgm:spPr/>
      <dgm:t>
        <a:bodyPr/>
        <a:lstStyle/>
        <a:p>
          <a:endParaRPr lang="cs-CZ"/>
        </a:p>
      </dgm:t>
    </dgm:pt>
    <dgm:pt modelId="{C8E1AD87-7ACC-454B-AFB1-433CB7997449}" type="sibTrans" cxnId="{42E8F7A3-02BA-424A-B5C7-6F47EB093CE4}">
      <dgm:prSet/>
      <dgm:spPr/>
      <dgm:t>
        <a:bodyPr/>
        <a:lstStyle/>
        <a:p>
          <a:endParaRPr lang="cs-CZ"/>
        </a:p>
      </dgm:t>
    </dgm:pt>
    <dgm:pt modelId="{F17F9927-0A98-45F9-BFCA-30D9BEE9487B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postava</a:t>
          </a:r>
          <a:r>
            <a:rPr lang="cs-CZ" sz="1200">
              <a:solidFill>
                <a:sysClr val="windowText" lastClr="000000"/>
              </a:solidFill>
            </a:rPr>
            <a:t> (hlavní, vedlejší; charakteristika přímá - nepřímá; vývoj postavy; vztahy postav)</a:t>
          </a:r>
        </a:p>
      </dgm:t>
    </dgm:pt>
    <dgm:pt modelId="{4BB7CD21-CFC9-4BE5-B3BC-62C92EBB9A9D}" type="parTrans" cxnId="{0F34D36C-3531-4CDA-9C45-37A2413B0309}">
      <dgm:prSet/>
      <dgm:spPr/>
      <dgm:t>
        <a:bodyPr/>
        <a:lstStyle/>
        <a:p>
          <a:endParaRPr lang="cs-CZ"/>
        </a:p>
      </dgm:t>
    </dgm:pt>
    <dgm:pt modelId="{99B70967-D265-4A3B-A1B6-5D6460BFA038}" type="sibTrans" cxnId="{0F34D36C-3531-4CDA-9C45-37A2413B0309}">
      <dgm:prSet/>
      <dgm:spPr/>
      <dgm:t>
        <a:bodyPr/>
        <a:lstStyle/>
        <a:p>
          <a:endParaRPr lang="cs-CZ"/>
        </a:p>
      </dgm:t>
    </dgm:pt>
    <dgm:pt modelId="{DE4FD7CA-8AAB-4996-96EA-859EC1EC0E22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vyprávěcí způsoby</a:t>
          </a:r>
          <a:r>
            <a:rPr lang="cs-CZ" sz="1200">
              <a:solidFill>
                <a:sysClr val="windowText" lastClr="000000"/>
              </a:solidFill>
            </a:rPr>
            <a:t> (ich forma, er forma)</a:t>
          </a:r>
        </a:p>
      </dgm:t>
    </dgm:pt>
    <dgm:pt modelId="{AD114BF0-DBD5-40B5-B635-9BC674E01552}" type="parTrans" cxnId="{C0BEB186-C697-44DE-80BC-3373E26D2F0E}">
      <dgm:prSet/>
      <dgm:spPr/>
      <dgm:t>
        <a:bodyPr/>
        <a:lstStyle/>
        <a:p>
          <a:endParaRPr lang="cs-CZ"/>
        </a:p>
      </dgm:t>
    </dgm:pt>
    <dgm:pt modelId="{8ECA332E-C8B4-4DD5-A6DA-BD0F78C37701}" type="sibTrans" cxnId="{C0BEB186-C697-44DE-80BC-3373E26D2F0E}">
      <dgm:prSet/>
      <dgm:spPr/>
      <dgm:t>
        <a:bodyPr/>
        <a:lstStyle/>
        <a:p>
          <a:endParaRPr lang="cs-CZ"/>
        </a:p>
      </dgm:t>
    </dgm:pt>
    <dgm:pt modelId="{5BA63509-5849-4ECA-8ED8-3C3821DE3B50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veršová výstavba</a:t>
          </a:r>
          <a:r>
            <a:rPr lang="cs-CZ" sz="1200">
              <a:solidFill>
                <a:sysClr val="windowText" lastClr="000000"/>
              </a:solidFill>
            </a:rPr>
            <a:t> (verš pravidelný - nepravidelný = volný, rytmus - stopa, rým, sloka...)</a:t>
          </a:r>
        </a:p>
      </dgm:t>
    </dgm:pt>
    <dgm:pt modelId="{AA6C7DF0-3D12-4146-A00B-C44C78144237}" type="parTrans" cxnId="{948B5F8D-3D0A-4350-905C-A294FBD85F49}">
      <dgm:prSet/>
      <dgm:spPr/>
      <dgm:t>
        <a:bodyPr/>
        <a:lstStyle/>
        <a:p>
          <a:endParaRPr lang="cs-CZ"/>
        </a:p>
      </dgm:t>
    </dgm:pt>
    <dgm:pt modelId="{9F4B75EF-D2D6-4D38-A6F4-B822D3AECADE}" type="sibTrans" cxnId="{948B5F8D-3D0A-4350-905C-A294FBD85F49}">
      <dgm:prSet/>
      <dgm:spPr/>
      <dgm:t>
        <a:bodyPr/>
        <a:lstStyle/>
        <a:p>
          <a:endParaRPr lang="cs-CZ"/>
        </a:p>
      </dgm:t>
    </dgm:pt>
    <dgm:pt modelId="{BED8938D-E6FF-4284-92BF-BF637A445F22}">
      <dgm:prSet phldrT="[Text]" custT="1"/>
      <dgm:spPr/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tropy a figury</a:t>
          </a:r>
          <a:r>
            <a:rPr lang="cs-CZ" sz="1200">
              <a:solidFill>
                <a:sysClr val="windowText" lastClr="000000"/>
              </a:solidFill>
            </a:rPr>
            <a:t> a jejich funkce ve výňatku (nepřímá, obrazná pojmenování: metafora - metonymie; opakování hlásek - slov...)</a:t>
          </a:r>
        </a:p>
      </dgm:t>
    </dgm:pt>
    <dgm:pt modelId="{A07537C9-7583-4B71-B329-051B91C5E32B}" type="parTrans" cxnId="{B84139FE-8F66-49DE-B5D3-03F9438F0B7E}">
      <dgm:prSet/>
      <dgm:spPr/>
      <dgm:t>
        <a:bodyPr/>
        <a:lstStyle/>
        <a:p>
          <a:endParaRPr lang="cs-CZ"/>
        </a:p>
      </dgm:t>
    </dgm:pt>
    <dgm:pt modelId="{A7663C85-8651-4CA2-9BC7-C7C9655328A6}" type="sibTrans" cxnId="{B84139FE-8F66-49DE-B5D3-03F9438F0B7E}">
      <dgm:prSet/>
      <dgm:spPr/>
      <dgm:t>
        <a:bodyPr/>
        <a:lstStyle/>
        <a:p>
          <a:endParaRPr lang="cs-CZ"/>
        </a:p>
      </dgm:t>
    </dgm:pt>
    <dgm:pt modelId="{CD2F0979-293B-4056-ADE4-A0F502B39E27}" type="pres">
      <dgm:prSet presAssocID="{ABDA142A-A202-405C-B2C8-90CADD49A8AF}" presName="linearFlow" presStyleCnt="0">
        <dgm:presLayoutVars>
          <dgm:dir/>
          <dgm:animLvl val="lvl"/>
          <dgm:resizeHandles val="exact"/>
        </dgm:presLayoutVars>
      </dgm:prSet>
      <dgm:spPr/>
    </dgm:pt>
    <dgm:pt modelId="{B8DA0D7D-D904-449D-BFCD-AA605C9E1B3E}" type="pres">
      <dgm:prSet presAssocID="{3DD9E757-EECF-43B3-A006-566618564D24}" presName="composite" presStyleCnt="0"/>
      <dgm:spPr/>
    </dgm:pt>
    <dgm:pt modelId="{D05CFABD-AFD7-43E0-89FC-EB015B0F5082}" type="pres">
      <dgm:prSet presAssocID="{3DD9E757-EECF-43B3-A006-566618564D24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9DA4AC0A-F0DE-45EF-B361-00BB31B35C29}" type="pres">
      <dgm:prSet presAssocID="{3DD9E757-EECF-43B3-A006-566618564D24}" presName="descendantText" presStyleLbl="alignAcc1" presStyleIdx="0" presStyleCnt="3" custScaleY="147841" custLinFactNeighborY="-38379">
        <dgm:presLayoutVars>
          <dgm:bulletEnabled val="1"/>
        </dgm:presLayoutVars>
      </dgm:prSet>
      <dgm:spPr/>
    </dgm:pt>
    <dgm:pt modelId="{CB2FE6B9-4AE0-4B5E-AD1D-161473099CDB}" type="pres">
      <dgm:prSet presAssocID="{C380C85C-3182-46F8-8C7D-9BB5AB41067B}" presName="sp" presStyleCnt="0"/>
      <dgm:spPr/>
    </dgm:pt>
    <dgm:pt modelId="{17A27107-1C8E-4853-B717-BD4DD4C6E89D}" type="pres">
      <dgm:prSet presAssocID="{C75DDD0E-DFAA-49E7-8E86-1D086365D2F8}" presName="composite" presStyleCnt="0"/>
      <dgm:spPr/>
    </dgm:pt>
    <dgm:pt modelId="{A4AAD112-A414-4FD6-854E-446AC699F433}" type="pres">
      <dgm:prSet presAssocID="{C75DDD0E-DFAA-49E7-8E86-1D086365D2F8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DA7E9758-5FD1-4312-A0C6-0AD9F126B53E}" type="pres">
      <dgm:prSet presAssocID="{C75DDD0E-DFAA-49E7-8E86-1D086365D2F8}" presName="descendantText" presStyleLbl="alignAcc1" presStyleIdx="1" presStyleCnt="3" custScaleY="159679" custLinFactNeighborX="0" custLinFactNeighborY="-27865">
        <dgm:presLayoutVars>
          <dgm:bulletEnabled val="1"/>
        </dgm:presLayoutVars>
      </dgm:prSet>
      <dgm:spPr/>
    </dgm:pt>
    <dgm:pt modelId="{27F57D31-40AE-4919-86C0-24F41CE6E045}" type="pres">
      <dgm:prSet presAssocID="{FEFE3D08-343C-4017-BC20-62D9DE97C101}" presName="sp" presStyleCnt="0"/>
      <dgm:spPr/>
    </dgm:pt>
    <dgm:pt modelId="{C15A7D7D-917D-49CC-869C-DED4FA59DD07}" type="pres">
      <dgm:prSet presAssocID="{2C3AE611-C566-44A7-98BB-A660B2CCBBDF}" presName="composite" presStyleCnt="0"/>
      <dgm:spPr/>
    </dgm:pt>
    <dgm:pt modelId="{1D9BC8D6-1E79-46BB-AEC2-1F65E9F06469}" type="pres">
      <dgm:prSet presAssocID="{2C3AE611-C566-44A7-98BB-A660B2CCBBDF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56D1D4E0-5FA1-4AF8-83E6-98918D31574A}" type="pres">
      <dgm:prSet presAssocID="{2C3AE611-C566-44A7-98BB-A660B2CCBBDF}" presName="descendantText" presStyleLbl="alignAcc1" presStyleIdx="2" presStyleCnt="3" custScaleY="133624" custLinFactNeighborY="-19192">
        <dgm:presLayoutVars>
          <dgm:bulletEnabled val="1"/>
        </dgm:presLayoutVars>
      </dgm:prSet>
      <dgm:spPr/>
    </dgm:pt>
  </dgm:ptLst>
  <dgm:cxnLst>
    <dgm:cxn modelId="{A0716200-4867-4F60-AF4C-DDFF15E3A7E5}" type="presOf" srcId="{DE4FD7CA-8AAB-4996-96EA-859EC1EC0E22}" destId="{DA7E9758-5FD1-4312-A0C6-0AD9F126B53E}" srcOrd="0" destOrd="2" presId="urn:microsoft.com/office/officeart/2005/8/layout/chevron2"/>
    <dgm:cxn modelId="{502BBF03-A17D-4768-A786-A5110D712EF2}" type="presOf" srcId="{DA6D104E-1300-4DFD-B238-C59ADEAAC27D}" destId="{9DA4AC0A-F0DE-45EF-B361-00BB31B35C29}" srcOrd="0" destOrd="2" presId="urn:microsoft.com/office/officeart/2005/8/layout/chevron2"/>
    <dgm:cxn modelId="{89FF5C04-5346-469D-8B04-95597C1472CB}" type="presOf" srcId="{E49BAABC-E6A8-4AD5-BAE7-31C43FA3BE36}" destId="{9DA4AC0A-F0DE-45EF-B361-00BB31B35C29}" srcOrd="0" destOrd="1" presId="urn:microsoft.com/office/officeart/2005/8/layout/chevron2"/>
    <dgm:cxn modelId="{11245F05-FAEC-4E05-AC34-AFC87E8F3E3C}" srcId="{3DD9E757-EECF-43B3-A006-566618564D24}" destId="{E49BAABC-E6A8-4AD5-BAE7-31C43FA3BE36}" srcOrd="1" destOrd="0" parTransId="{707E2BC8-463E-4750-BC78-5D86B7F71C02}" sibTransId="{7D045A4B-4421-4654-871B-5E96152BFD15}"/>
    <dgm:cxn modelId="{E99A0810-BF97-4FC9-841F-7CEC6379761A}" type="presOf" srcId="{3472C91F-7F84-48C7-91A1-D99D57D8090E}" destId="{9DA4AC0A-F0DE-45EF-B361-00BB31B35C29}" srcOrd="0" destOrd="3" presId="urn:microsoft.com/office/officeart/2005/8/layout/chevron2"/>
    <dgm:cxn modelId="{F56EE529-B394-46D4-BFD3-3A13FC05EDFC}" type="presOf" srcId="{3DD9E757-EECF-43B3-A006-566618564D24}" destId="{D05CFABD-AFD7-43E0-89FC-EB015B0F5082}" srcOrd="0" destOrd="0" presId="urn:microsoft.com/office/officeart/2005/8/layout/chevron2"/>
    <dgm:cxn modelId="{18B12831-E975-4933-942A-B5A5E4EAEDCC}" srcId="{ABDA142A-A202-405C-B2C8-90CADD49A8AF}" destId="{3DD9E757-EECF-43B3-A006-566618564D24}" srcOrd="0" destOrd="0" parTransId="{350A4B43-1BF3-4DD0-910B-15F676932EDE}" sibTransId="{C380C85C-3182-46F8-8C7D-9BB5AB41067B}"/>
    <dgm:cxn modelId="{EC8B543A-E6C6-415B-B6C4-ECBDFC493A51}" type="presOf" srcId="{ABDA142A-A202-405C-B2C8-90CADD49A8AF}" destId="{CD2F0979-293B-4056-ADE4-A0F502B39E27}" srcOrd="0" destOrd="0" presId="urn:microsoft.com/office/officeart/2005/8/layout/chevron2"/>
    <dgm:cxn modelId="{C71C715B-6F73-492F-8DFA-C2886274BC68}" type="presOf" srcId="{C75DDD0E-DFAA-49E7-8E86-1D086365D2F8}" destId="{A4AAD112-A414-4FD6-854E-446AC699F433}" srcOrd="0" destOrd="0" presId="urn:microsoft.com/office/officeart/2005/8/layout/chevron2"/>
    <dgm:cxn modelId="{65A38E65-B9EE-4524-83BF-D978F9D94EA0}" srcId="{2C3AE611-C566-44A7-98BB-A660B2CCBBDF}" destId="{E76AF4D4-FE94-4A6C-8F49-F318A39CF451}" srcOrd="0" destOrd="0" parTransId="{13994705-21D2-4DD2-A346-A6727E40C464}" sibTransId="{A44277F3-9512-4B08-B8A0-C754F8F25121}"/>
    <dgm:cxn modelId="{E111A645-4B5A-4269-9976-4030DEBF3518}" srcId="{ABDA142A-A202-405C-B2C8-90CADD49A8AF}" destId="{C75DDD0E-DFAA-49E7-8E86-1D086365D2F8}" srcOrd="1" destOrd="0" parTransId="{E15AF5AB-2AE8-416D-8888-76EB6FD5E7D3}" sibTransId="{FEFE3D08-343C-4017-BC20-62D9DE97C101}"/>
    <dgm:cxn modelId="{0F34D36C-3531-4CDA-9C45-37A2413B0309}" srcId="{C75DDD0E-DFAA-49E7-8E86-1D086365D2F8}" destId="{F17F9927-0A98-45F9-BFCA-30D9BEE9487B}" srcOrd="1" destOrd="0" parTransId="{4BB7CD21-CFC9-4BE5-B3BC-62C92EBB9A9D}" sibTransId="{99B70967-D265-4A3B-A1B6-5D6460BFA038}"/>
    <dgm:cxn modelId="{FC27196F-4CA1-48B2-AF38-4622BAA7EFF0}" type="presOf" srcId="{50C8056F-FFBF-4EFF-8CE4-E7BE7B98A78B}" destId="{DA7E9758-5FD1-4312-A0C6-0AD9F126B53E}" srcOrd="0" destOrd="3" presId="urn:microsoft.com/office/officeart/2005/8/layout/chevron2"/>
    <dgm:cxn modelId="{D2B96081-A546-4922-BDE6-C15C1906AE73}" type="presOf" srcId="{BED8938D-E6FF-4284-92BF-BF637A445F22}" destId="{56D1D4E0-5FA1-4AF8-83E6-98918D31574A}" srcOrd="0" destOrd="1" presId="urn:microsoft.com/office/officeart/2005/8/layout/chevron2"/>
    <dgm:cxn modelId="{D7A22486-BAC4-4ABB-BF53-C9B9D67AEE62}" srcId="{ABDA142A-A202-405C-B2C8-90CADD49A8AF}" destId="{2C3AE611-C566-44A7-98BB-A660B2CCBBDF}" srcOrd="2" destOrd="0" parTransId="{14F5E521-6F6A-4BA5-AEFD-3F861C06B269}" sibTransId="{74E80BB1-2D4A-4CD9-B5E8-84B24F1216F4}"/>
    <dgm:cxn modelId="{C0BEB186-C697-44DE-80BC-3373E26D2F0E}" srcId="{C75DDD0E-DFAA-49E7-8E86-1D086365D2F8}" destId="{DE4FD7CA-8AAB-4996-96EA-859EC1EC0E22}" srcOrd="2" destOrd="0" parTransId="{AD114BF0-DBD5-40B5-B635-9BC674E01552}" sibTransId="{8ECA332E-C8B4-4DD5-A6DA-BD0F78C37701}"/>
    <dgm:cxn modelId="{C48EE188-0F6C-4F91-8BC4-D35509725B84}" srcId="{3DD9E757-EECF-43B3-A006-566618564D24}" destId="{BDE67F3E-E110-45B7-9AC8-2233E211BBEB}" srcOrd="0" destOrd="0" parTransId="{40DDF7EC-71AE-4CCD-9128-DD4008EC98E3}" sibTransId="{DE4C38CA-A9AF-485E-8601-611C75630138}"/>
    <dgm:cxn modelId="{948B5F8D-3D0A-4350-905C-A294FBD85F49}" srcId="{C75DDD0E-DFAA-49E7-8E86-1D086365D2F8}" destId="{5BA63509-5849-4ECA-8ED8-3C3821DE3B50}" srcOrd="4" destOrd="0" parTransId="{AA6C7DF0-3D12-4146-A00B-C44C78144237}" sibTransId="{9F4B75EF-D2D6-4D38-A6F4-B822D3AECADE}"/>
    <dgm:cxn modelId="{42E8F7A3-02BA-424A-B5C7-6F47EB093CE4}" srcId="{3DD9E757-EECF-43B3-A006-566618564D24}" destId="{983B91BE-F7A5-42AA-9947-B66D7EA524C3}" srcOrd="4" destOrd="0" parTransId="{F372C753-D090-457F-9C48-46AAAF8D3B65}" sibTransId="{C8E1AD87-7ACC-454B-AFB1-433CB7997449}"/>
    <dgm:cxn modelId="{25E202A4-DEB1-4DC7-B91C-613D93ECEF3E}" type="presOf" srcId="{2C3AE611-C566-44A7-98BB-A660B2CCBBDF}" destId="{1D9BC8D6-1E79-46BB-AEC2-1F65E9F06469}" srcOrd="0" destOrd="0" presId="urn:microsoft.com/office/officeart/2005/8/layout/chevron2"/>
    <dgm:cxn modelId="{A41512AE-C53B-4C76-BDCC-95C0C31B287F}" type="presOf" srcId="{E76AF4D4-FE94-4A6C-8F49-F318A39CF451}" destId="{56D1D4E0-5FA1-4AF8-83E6-98918D31574A}" srcOrd="0" destOrd="0" presId="urn:microsoft.com/office/officeart/2005/8/layout/chevron2"/>
    <dgm:cxn modelId="{7FE465AF-9341-40EF-80F3-C11D9C82B654}" type="presOf" srcId="{F17F9927-0A98-45F9-BFCA-30D9BEE9487B}" destId="{DA7E9758-5FD1-4312-A0C6-0AD9F126B53E}" srcOrd="0" destOrd="1" presId="urn:microsoft.com/office/officeart/2005/8/layout/chevron2"/>
    <dgm:cxn modelId="{6F59A0B5-3CA0-482B-B17C-60F50F3A7C93}" srcId="{3DD9E757-EECF-43B3-A006-566618564D24}" destId="{DA6D104E-1300-4DFD-B238-C59ADEAAC27D}" srcOrd="2" destOrd="0" parTransId="{F73716EA-0B81-451D-B7F3-21837E3687BE}" sibTransId="{A1E4BB6B-8079-48D7-A609-9E3DF33FCDB1}"/>
    <dgm:cxn modelId="{4F4366BE-945D-43D0-99C6-6A84BBF7E1E2}" srcId="{C75DDD0E-DFAA-49E7-8E86-1D086365D2F8}" destId="{AADBB2F2-E564-433D-99FC-71FCB711EFE6}" srcOrd="0" destOrd="0" parTransId="{AB6AA2BA-7B6D-422D-B254-92D8DC696015}" sibTransId="{8313719E-852C-45B6-BC66-67DA71CC8206}"/>
    <dgm:cxn modelId="{C56A2AC4-C269-4FFB-A6F2-496E4F172B43}" srcId="{C75DDD0E-DFAA-49E7-8E86-1D086365D2F8}" destId="{50C8056F-FFBF-4EFF-8CE4-E7BE7B98A78B}" srcOrd="3" destOrd="0" parTransId="{E8EDF034-26BB-4CFC-A01C-23D8B32BA994}" sibTransId="{DB61856D-783C-4D90-9923-E17B51298180}"/>
    <dgm:cxn modelId="{5D4A00E2-F6D8-4023-A1F1-0F7442DFD6E2}" type="presOf" srcId="{983B91BE-F7A5-42AA-9947-B66D7EA524C3}" destId="{9DA4AC0A-F0DE-45EF-B361-00BB31B35C29}" srcOrd="0" destOrd="4" presId="urn:microsoft.com/office/officeart/2005/8/layout/chevron2"/>
    <dgm:cxn modelId="{7EDDC6E7-E93C-4EF1-B280-93D9E5538D0F}" type="presOf" srcId="{AADBB2F2-E564-433D-99FC-71FCB711EFE6}" destId="{DA7E9758-5FD1-4312-A0C6-0AD9F126B53E}" srcOrd="0" destOrd="0" presId="urn:microsoft.com/office/officeart/2005/8/layout/chevron2"/>
    <dgm:cxn modelId="{B3A48AED-EC0A-4EB5-8E19-930C6A64C050}" type="presOf" srcId="{BDE67F3E-E110-45B7-9AC8-2233E211BBEB}" destId="{9DA4AC0A-F0DE-45EF-B361-00BB31B35C29}" srcOrd="0" destOrd="0" presId="urn:microsoft.com/office/officeart/2005/8/layout/chevron2"/>
    <dgm:cxn modelId="{4C8B73FA-B9DF-4BDF-89AD-9878E34FC6AD}" type="presOf" srcId="{5BA63509-5849-4ECA-8ED8-3C3821DE3B50}" destId="{DA7E9758-5FD1-4312-A0C6-0AD9F126B53E}" srcOrd="0" destOrd="4" presId="urn:microsoft.com/office/officeart/2005/8/layout/chevron2"/>
    <dgm:cxn modelId="{AD7594FD-2182-4556-BA4F-C3D2FAADAFCE}" srcId="{3DD9E757-EECF-43B3-A006-566618564D24}" destId="{3472C91F-7F84-48C7-91A1-D99D57D8090E}" srcOrd="3" destOrd="0" parTransId="{50B17763-7FCD-48C7-A055-0F793E192CE5}" sibTransId="{59E836D8-3D77-4DF4-B805-52575926F02A}"/>
    <dgm:cxn modelId="{B84139FE-8F66-49DE-B5D3-03F9438F0B7E}" srcId="{2C3AE611-C566-44A7-98BB-A660B2CCBBDF}" destId="{BED8938D-E6FF-4284-92BF-BF637A445F22}" srcOrd="1" destOrd="0" parTransId="{A07537C9-7583-4B71-B329-051B91C5E32B}" sibTransId="{A7663C85-8651-4CA2-9BC7-C7C9655328A6}"/>
    <dgm:cxn modelId="{6C7160AD-BF0D-4CAF-B1CB-95F4A6869D68}" type="presParOf" srcId="{CD2F0979-293B-4056-ADE4-A0F502B39E27}" destId="{B8DA0D7D-D904-449D-BFCD-AA605C9E1B3E}" srcOrd="0" destOrd="0" presId="urn:microsoft.com/office/officeart/2005/8/layout/chevron2"/>
    <dgm:cxn modelId="{75B042C7-9CF9-4B47-A2A2-AB5DB60799C7}" type="presParOf" srcId="{B8DA0D7D-D904-449D-BFCD-AA605C9E1B3E}" destId="{D05CFABD-AFD7-43E0-89FC-EB015B0F5082}" srcOrd="0" destOrd="0" presId="urn:microsoft.com/office/officeart/2005/8/layout/chevron2"/>
    <dgm:cxn modelId="{3C1FA78D-C62F-4E1A-B670-F83929A4DF9D}" type="presParOf" srcId="{B8DA0D7D-D904-449D-BFCD-AA605C9E1B3E}" destId="{9DA4AC0A-F0DE-45EF-B361-00BB31B35C29}" srcOrd="1" destOrd="0" presId="urn:microsoft.com/office/officeart/2005/8/layout/chevron2"/>
    <dgm:cxn modelId="{A7CAEE92-4F4B-41DD-9A93-32F18AEFC12E}" type="presParOf" srcId="{CD2F0979-293B-4056-ADE4-A0F502B39E27}" destId="{CB2FE6B9-4AE0-4B5E-AD1D-161473099CDB}" srcOrd="1" destOrd="0" presId="urn:microsoft.com/office/officeart/2005/8/layout/chevron2"/>
    <dgm:cxn modelId="{0AF71DFD-0CBE-48BD-9F04-16CE5A5D2395}" type="presParOf" srcId="{CD2F0979-293B-4056-ADE4-A0F502B39E27}" destId="{17A27107-1C8E-4853-B717-BD4DD4C6E89D}" srcOrd="2" destOrd="0" presId="urn:microsoft.com/office/officeart/2005/8/layout/chevron2"/>
    <dgm:cxn modelId="{BF328790-6808-46DA-B4F5-FBBE69EFF711}" type="presParOf" srcId="{17A27107-1C8E-4853-B717-BD4DD4C6E89D}" destId="{A4AAD112-A414-4FD6-854E-446AC699F433}" srcOrd="0" destOrd="0" presId="urn:microsoft.com/office/officeart/2005/8/layout/chevron2"/>
    <dgm:cxn modelId="{95E30DE8-39A1-40FE-AF82-5F23C8108B38}" type="presParOf" srcId="{17A27107-1C8E-4853-B717-BD4DD4C6E89D}" destId="{DA7E9758-5FD1-4312-A0C6-0AD9F126B53E}" srcOrd="1" destOrd="0" presId="urn:microsoft.com/office/officeart/2005/8/layout/chevron2"/>
    <dgm:cxn modelId="{371552AF-659F-4426-A278-580690D15313}" type="presParOf" srcId="{CD2F0979-293B-4056-ADE4-A0F502B39E27}" destId="{27F57D31-40AE-4919-86C0-24F41CE6E045}" srcOrd="3" destOrd="0" presId="urn:microsoft.com/office/officeart/2005/8/layout/chevron2"/>
    <dgm:cxn modelId="{642B96D4-1A0F-4A43-B7F3-845384823025}" type="presParOf" srcId="{CD2F0979-293B-4056-ADE4-A0F502B39E27}" destId="{C15A7D7D-917D-49CC-869C-DED4FA59DD07}" srcOrd="4" destOrd="0" presId="urn:microsoft.com/office/officeart/2005/8/layout/chevron2"/>
    <dgm:cxn modelId="{93E98EBC-C904-4824-AB1E-B61EDA8CEA9A}" type="presParOf" srcId="{C15A7D7D-917D-49CC-869C-DED4FA59DD07}" destId="{1D9BC8D6-1E79-46BB-AEC2-1F65E9F06469}" srcOrd="0" destOrd="0" presId="urn:microsoft.com/office/officeart/2005/8/layout/chevron2"/>
    <dgm:cxn modelId="{A24E9A79-8B83-42C1-AA93-6500C64D95DB}" type="presParOf" srcId="{C15A7D7D-917D-49CC-869C-DED4FA59DD07}" destId="{56D1D4E0-5FA1-4AF8-83E6-98918D31574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CFABD-AFD7-43E0-89FC-EB015B0F5082}">
      <dsp:nvSpPr>
        <dsp:cNvPr id="0" name=""/>
        <dsp:cNvSpPr/>
      </dsp:nvSpPr>
      <dsp:spPr>
        <a:xfrm rot="5400000">
          <a:off x="-250454" y="605071"/>
          <a:ext cx="1669698" cy="116878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I. část</a:t>
          </a:r>
        </a:p>
      </dsp:txBody>
      <dsp:txXfrm rot="-5400000">
        <a:off x="1" y="939010"/>
        <a:ext cx="1168788" cy="500910"/>
      </dsp:txXfrm>
    </dsp:sp>
    <dsp:sp modelId="{9DA4AC0A-F0DE-45EF-B361-00BB31B35C29}">
      <dsp:nvSpPr>
        <dsp:cNvPr id="0" name=""/>
        <dsp:cNvSpPr/>
      </dsp:nvSpPr>
      <dsp:spPr>
        <a:xfrm rot="5400000">
          <a:off x="2872994" y="-1704205"/>
          <a:ext cx="1604524" cy="501293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téma</a:t>
          </a:r>
          <a:r>
            <a:rPr lang="cs-CZ" sz="1200" kern="1200">
              <a:solidFill>
                <a:sysClr val="windowText" lastClr="000000"/>
              </a:solidFill>
            </a:rPr>
            <a:t> (hlavní myšlenka) a </a:t>
          </a:r>
          <a:r>
            <a:rPr lang="cs-CZ" sz="1200" b="1" kern="1200">
              <a:solidFill>
                <a:sysClr val="windowText" lastClr="000000"/>
              </a:solidFill>
            </a:rPr>
            <a:t>motivy</a:t>
          </a:r>
          <a:r>
            <a:rPr lang="cs-CZ" sz="1200" kern="1200">
              <a:solidFill>
                <a:sysClr val="windowText" lastClr="000000"/>
              </a:solidFill>
            </a:rPr>
            <a:t> (klíčová slova)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časoprostor</a:t>
          </a:r>
          <a:r>
            <a:rPr lang="cs-CZ" sz="1200" kern="1200">
              <a:solidFill>
                <a:sysClr val="windowText" lastClr="000000"/>
              </a:solidFill>
            </a:rPr>
            <a:t> (kdy?, kde?)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kompozice</a:t>
          </a:r>
          <a:r>
            <a:rPr lang="cs-CZ" sz="1200" kern="1200">
              <a:solidFill>
                <a:sysClr val="windowText" lastClr="000000"/>
              </a:solidFill>
            </a:rPr>
            <a:t> (chronologická, retrospektivní, paralelní, rámcová, řetězová; kontrast, pointa)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literární druh</a:t>
          </a:r>
          <a:r>
            <a:rPr lang="cs-CZ" sz="1200" kern="1200">
              <a:solidFill>
                <a:sysClr val="windowText" lastClr="000000"/>
              </a:solidFill>
            </a:rPr>
            <a:t> (epika - lyrika - drama)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literární žánr</a:t>
          </a:r>
          <a:r>
            <a:rPr lang="cs-CZ" sz="1200" kern="1200">
              <a:solidFill>
                <a:sysClr val="windowText" lastClr="000000"/>
              </a:solidFill>
            </a:rPr>
            <a:t> (povídka - novela - román - píseň - sonet - óda - elegie - tragédie - komedie...)</a:t>
          </a:r>
        </a:p>
      </dsp:txBody>
      <dsp:txXfrm rot="-5400000">
        <a:off x="1168788" y="78327"/>
        <a:ext cx="4934610" cy="1447872"/>
      </dsp:txXfrm>
    </dsp:sp>
    <dsp:sp modelId="{A4AAD112-A414-4FD6-854E-446AC699F433}">
      <dsp:nvSpPr>
        <dsp:cNvPr id="0" name=""/>
        <dsp:cNvSpPr/>
      </dsp:nvSpPr>
      <dsp:spPr>
        <a:xfrm rot="5400000">
          <a:off x="-250454" y="2440267"/>
          <a:ext cx="1669698" cy="116878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II. část</a:t>
          </a:r>
        </a:p>
      </dsp:txBody>
      <dsp:txXfrm rot="-5400000">
        <a:off x="1" y="2774206"/>
        <a:ext cx="1168788" cy="500910"/>
      </dsp:txXfrm>
    </dsp:sp>
    <dsp:sp modelId="{DA7E9758-5FD1-4312-A0C6-0AD9F126B53E}">
      <dsp:nvSpPr>
        <dsp:cNvPr id="0" name=""/>
        <dsp:cNvSpPr/>
      </dsp:nvSpPr>
      <dsp:spPr>
        <a:xfrm rot="5400000">
          <a:off x="2808755" y="-76423"/>
          <a:ext cx="1733002" cy="501293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vypravěč X lyrický subjekt</a:t>
          </a:r>
          <a:r>
            <a:rPr lang="cs-CZ" sz="1200" b="0" kern="1200">
              <a:solidFill>
                <a:sysClr val="windowText" lastClr="000000"/>
              </a:solidFill>
            </a:rPr>
            <a:t> (lyrické já)</a:t>
          </a:r>
          <a:endParaRPr lang="cs-CZ" sz="1200" b="1" kern="1200">
            <a:solidFill>
              <a:sysClr val="windowText" lastClr="000000"/>
            </a:solidFill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postava</a:t>
          </a:r>
          <a:r>
            <a:rPr lang="cs-CZ" sz="1200" kern="1200">
              <a:solidFill>
                <a:sysClr val="windowText" lastClr="000000"/>
              </a:solidFill>
            </a:rPr>
            <a:t> (hlavní, vedlejší; charakteristika přímá - nepřímá; vývoj postavy; vztahy postav)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vyprávěcí způsoby</a:t>
          </a:r>
          <a:r>
            <a:rPr lang="cs-CZ" sz="1200" kern="1200">
              <a:solidFill>
                <a:sysClr val="windowText" lastClr="000000"/>
              </a:solidFill>
            </a:rPr>
            <a:t> (ich forma, er forma)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typy promluv</a:t>
          </a:r>
          <a:r>
            <a:rPr lang="cs-CZ" sz="1200" kern="1200">
              <a:solidFill>
                <a:sysClr val="windowText" lastClr="000000"/>
              </a:solidFill>
            </a:rPr>
            <a:t> (přímá řeč, nepřímá řeč, polopřímá řeč - vnitřní monolog, nevlastní přímá řeč)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veršová výstavba</a:t>
          </a:r>
          <a:r>
            <a:rPr lang="cs-CZ" sz="1200" kern="1200">
              <a:solidFill>
                <a:sysClr val="windowText" lastClr="000000"/>
              </a:solidFill>
            </a:rPr>
            <a:t> (verš pravidelný - nepravidelný = volný, rytmus - stopa, rým, sloka...)</a:t>
          </a:r>
        </a:p>
      </dsp:txBody>
      <dsp:txXfrm rot="-5400000">
        <a:off x="1168788" y="1648142"/>
        <a:ext cx="4928338" cy="1563806"/>
      </dsp:txXfrm>
    </dsp:sp>
    <dsp:sp modelId="{1D9BC8D6-1E79-46BB-AEC2-1F65E9F06469}">
      <dsp:nvSpPr>
        <dsp:cNvPr id="0" name=""/>
        <dsp:cNvSpPr/>
      </dsp:nvSpPr>
      <dsp:spPr>
        <a:xfrm rot="5400000">
          <a:off x="-250454" y="4134074"/>
          <a:ext cx="1669698" cy="116878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kern="1200"/>
            <a:t>III. část</a:t>
          </a:r>
        </a:p>
      </dsp:txBody>
      <dsp:txXfrm rot="-5400000">
        <a:off x="1" y="4468013"/>
        <a:ext cx="1168788" cy="500910"/>
      </dsp:txXfrm>
    </dsp:sp>
    <dsp:sp modelId="{56D1D4E0-5FA1-4AF8-83E6-98918D31574A}">
      <dsp:nvSpPr>
        <dsp:cNvPr id="0" name=""/>
        <dsp:cNvSpPr/>
      </dsp:nvSpPr>
      <dsp:spPr>
        <a:xfrm rot="5400000">
          <a:off x="2950143" y="1711512"/>
          <a:ext cx="1450226" cy="501293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jazykové prostředky</a:t>
          </a:r>
          <a:r>
            <a:rPr lang="cs-CZ" sz="1200" kern="1200">
              <a:solidFill>
                <a:sysClr val="windowText" lastClr="000000"/>
              </a:solidFill>
            </a:rPr>
            <a:t> a jejich funkce ve výňatku (spisovný jazyk: prostředky knižní - neutrální - hovorové; nespisovný jazyk: prostředky obecné češtiny, nářečí, slang, argot)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cs-CZ" sz="1200" b="1" kern="1200">
              <a:solidFill>
                <a:sysClr val="windowText" lastClr="000000"/>
              </a:solidFill>
            </a:rPr>
            <a:t>tropy a figury</a:t>
          </a:r>
          <a:r>
            <a:rPr lang="cs-CZ" sz="1200" kern="1200">
              <a:solidFill>
                <a:sysClr val="windowText" lastClr="000000"/>
              </a:solidFill>
            </a:rPr>
            <a:t> a jejich funkce ve výňatku (nepřímá, obrazná pojmenování: metafora - metonymie; opakování hlásek - slov...)</a:t>
          </a:r>
        </a:p>
      </dsp:txBody>
      <dsp:txXfrm rot="-5400000">
        <a:off x="1168788" y="3563661"/>
        <a:ext cx="4942142" cy="13086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Vajchrová</cp:lastModifiedBy>
  <cp:revision>2</cp:revision>
  <cp:lastPrinted>2014-12-11T14:09:00Z</cp:lastPrinted>
  <dcterms:created xsi:type="dcterms:W3CDTF">2021-08-09T12:14:00Z</dcterms:created>
  <dcterms:modified xsi:type="dcterms:W3CDTF">2021-08-09T12:14:00Z</dcterms:modified>
</cp:coreProperties>
</file>